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DF455" w14:textId="13A91160" w:rsidR="004D67B3" w:rsidRPr="005904F2" w:rsidRDefault="004D67B3" w:rsidP="004D67B3">
      <w:pPr>
        <w:suppressAutoHyphens/>
        <w:spacing w:after="80"/>
        <w:jc w:val="both"/>
        <w:rPr>
          <w:rFonts w:cstheme="minorHAnsi"/>
          <w:b/>
          <w:smallCaps/>
          <w:spacing w:val="-4"/>
          <w:lang w:val="it-IT"/>
        </w:rPr>
      </w:pPr>
      <w:r w:rsidRPr="005904F2">
        <w:rPr>
          <w:rFonts w:cstheme="minorHAnsi"/>
          <w:b/>
          <w:smallCaps/>
          <w:spacing w:val="-4"/>
          <w:lang w:val="it-IT"/>
        </w:rPr>
        <w:t>Richiesta di un assegno di ricerca</w:t>
      </w:r>
      <w:bookmarkStart w:id="0" w:name="_GoBack"/>
      <w:bookmarkEnd w:id="0"/>
    </w:p>
    <w:p w14:paraId="31230D50" w14:textId="77777777" w:rsidR="004D67B3" w:rsidRPr="005904F2" w:rsidRDefault="004D67B3" w:rsidP="004D67B3">
      <w:pPr>
        <w:suppressAutoHyphens/>
        <w:spacing w:after="80"/>
        <w:jc w:val="both"/>
        <w:rPr>
          <w:rFonts w:cstheme="minorHAnsi"/>
          <w:b/>
          <w:smallCaps/>
          <w:spacing w:val="-4"/>
          <w:lang w:val="it-IT"/>
        </w:rPr>
      </w:pPr>
      <w:r w:rsidRPr="005904F2">
        <w:rPr>
          <w:rFonts w:cstheme="minorHAnsi"/>
          <w:b/>
          <w:smallCaps/>
          <w:spacing w:val="-4"/>
          <w:lang w:val="it-IT"/>
        </w:rPr>
        <w:t xml:space="preserve">TUTOR: </w:t>
      </w:r>
      <w:r>
        <w:rPr>
          <w:rFonts w:cstheme="minorHAnsi"/>
          <w:b/>
          <w:smallCaps/>
          <w:spacing w:val="-4"/>
          <w:lang w:val="it-IT"/>
        </w:rPr>
        <w:t>Davide Martelli</w:t>
      </w:r>
    </w:p>
    <w:p w14:paraId="28C284E4" w14:textId="77777777" w:rsidR="004D67B3" w:rsidRPr="005904F2" w:rsidRDefault="004D67B3" w:rsidP="004D67B3">
      <w:pPr>
        <w:spacing w:after="0" w:line="240" w:lineRule="auto"/>
        <w:jc w:val="both"/>
        <w:rPr>
          <w:rFonts w:cstheme="minorHAnsi"/>
          <w:b/>
          <w:sz w:val="28"/>
          <w:szCs w:val="28"/>
          <w:lang w:val="it-IT"/>
        </w:rPr>
      </w:pPr>
      <w:bookmarkStart w:id="1" w:name="_Hlk45188802"/>
      <w:r>
        <w:rPr>
          <w:rFonts w:cstheme="minorHAnsi"/>
          <w:b/>
          <w:sz w:val="28"/>
          <w:szCs w:val="28"/>
          <w:lang w:val="it-IT"/>
        </w:rPr>
        <w:t>Valutazione fisiopatologica del prolungamento dello stato di torpore sintetico nel ratto</w:t>
      </w:r>
      <w:r w:rsidRPr="005904F2">
        <w:rPr>
          <w:rFonts w:cstheme="minorHAnsi"/>
          <w:b/>
          <w:sz w:val="28"/>
          <w:szCs w:val="28"/>
          <w:lang w:val="it-IT"/>
        </w:rPr>
        <w:t xml:space="preserve">. </w:t>
      </w:r>
    </w:p>
    <w:bookmarkEnd w:id="1"/>
    <w:p w14:paraId="4970D59A" w14:textId="77777777" w:rsidR="004D67B3" w:rsidRPr="005904F2" w:rsidRDefault="004D67B3" w:rsidP="004D67B3">
      <w:pPr>
        <w:pStyle w:val="Default"/>
        <w:jc w:val="both"/>
        <w:rPr>
          <w:rFonts w:asciiTheme="minorHAnsi" w:hAnsiTheme="minorHAnsi"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7"/>
      </w:tblGrid>
      <w:tr w:rsidR="004D67B3" w:rsidRPr="005904F2" w14:paraId="2986E2FB" w14:textId="77777777" w:rsidTr="00D50C39">
        <w:trPr>
          <w:trHeight w:val="2850"/>
        </w:trPr>
        <w:tc>
          <w:tcPr>
            <w:tcW w:w="9707" w:type="dxa"/>
          </w:tcPr>
          <w:p w14:paraId="45875FB2" w14:textId="69B55ECC" w:rsidR="004D67B3" w:rsidRDefault="004D67B3" w:rsidP="00D50C39">
            <w:pPr>
              <w:pStyle w:val="Default"/>
              <w:jc w:val="both"/>
              <w:rPr>
                <w:rFonts w:asciiTheme="minorHAnsi" w:hAnsiTheme="minorHAnsi" w:cstheme="minorHAnsi"/>
                <w:sz w:val="22"/>
                <w:szCs w:val="22"/>
              </w:rPr>
            </w:pPr>
            <w:r w:rsidRPr="00450D60">
              <w:rPr>
                <w:rFonts w:asciiTheme="minorHAnsi" w:hAnsiTheme="minorHAnsi" w:cstheme="minorHAnsi"/>
                <w:b/>
                <w:color w:val="auto"/>
                <w:spacing w:val="-4"/>
                <w:sz w:val="22"/>
                <w:szCs w:val="22"/>
              </w:rPr>
              <w:t xml:space="preserve">Allegato </w:t>
            </w:r>
            <w:r>
              <w:rPr>
                <w:rFonts w:asciiTheme="minorHAnsi" w:hAnsiTheme="minorHAnsi" w:cstheme="minorHAnsi"/>
                <w:b/>
                <w:color w:val="auto"/>
                <w:spacing w:val="-4"/>
                <w:sz w:val="22"/>
                <w:szCs w:val="22"/>
              </w:rPr>
              <w:t>1</w:t>
            </w:r>
            <w:r w:rsidRPr="00450D60">
              <w:rPr>
                <w:rFonts w:asciiTheme="minorHAnsi" w:hAnsiTheme="minorHAnsi" w:cstheme="minorHAnsi"/>
                <w:b/>
                <w:color w:val="auto"/>
                <w:spacing w:val="-4"/>
                <w:sz w:val="22"/>
                <w:szCs w:val="22"/>
              </w:rPr>
              <w:t xml:space="preserve">: </w:t>
            </w:r>
            <w:r w:rsidRPr="00450D60">
              <w:rPr>
                <w:rFonts w:asciiTheme="minorHAnsi" w:hAnsiTheme="minorHAnsi" w:cstheme="minorHAnsi"/>
                <w:b/>
                <w:color w:val="auto"/>
                <w:sz w:val="22"/>
                <w:szCs w:val="22"/>
                <w:u w:val="single"/>
              </w:rPr>
              <w:t>P</w:t>
            </w:r>
            <w:r>
              <w:rPr>
                <w:rFonts w:asciiTheme="minorHAnsi" w:hAnsiTheme="minorHAnsi" w:cstheme="minorHAnsi"/>
                <w:b/>
                <w:color w:val="auto"/>
                <w:sz w:val="22"/>
                <w:szCs w:val="22"/>
                <w:u w:val="single"/>
              </w:rPr>
              <w:t>ROGETTO DI RICERCA</w:t>
            </w:r>
            <w:r w:rsidRPr="005904F2">
              <w:rPr>
                <w:rFonts w:asciiTheme="minorHAnsi" w:hAnsiTheme="minorHAnsi" w:cstheme="minorHAnsi"/>
                <w:sz w:val="22"/>
                <w:szCs w:val="22"/>
              </w:rPr>
              <w:t xml:space="preserve"> </w:t>
            </w:r>
          </w:p>
          <w:p w14:paraId="3D28E9ED" w14:textId="77777777" w:rsidR="004D67B3" w:rsidRDefault="004D67B3" w:rsidP="00D50C39">
            <w:pPr>
              <w:pStyle w:val="Default"/>
              <w:jc w:val="both"/>
              <w:rPr>
                <w:rFonts w:asciiTheme="minorHAnsi" w:hAnsiTheme="minorHAnsi" w:cstheme="minorHAnsi"/>
                <w:sz w:val="22"/>
                <w:szCs w:val="22"/>
              </w:rPr>
            </w:pPr>
          </w:p>
          <w:p w14:paraId="08BF4652" w14:textId="756EF7E4" w:rsidR="004D67B3" w:rsidRPr="005904F2" w:rsidRDefault="004D67B3" w:rsidP="00D50C39">
            <w:pPr>
              <w:pStyle w:val="Default"/>
              <w:jc w:val="both"/>
              <w:rPr>
                <w:rFonts w:asciiTheme="minorHAnsi" w:hAnsiTheme="minorHAnsi" w:cstheme="minorHAnsi"/>
                <w:sz w:val="22"/>
                <w:szCs w:val="22"/>
              </w:rPr>
            </w:pPr>
            <w:r w:rsidRPr="005904F2">
              <w:rPr>
                <w:rFonts w:asciiTheme="minorHAnsi" w:hAnsiTheme="minorHAnsi" w:cstheme="minorHAnsi"/>
                <w:sz w:val="22"/>
                <w:szCs w:val="22"/>
              </w:rPr>
              <w:t xml:space="preserve">In risposta a condizioni ambientali sfavorevoli, alcuni animali mettono in atto un meccanismo di difesa considerato uno degli esempi più estremi di plasticità a livello fenotipico: il torpore. Questa strategia biologica è caratterizzata da una riduzione del metabolismo corporeo che permette di poter tollerare una temperatura corporea simile a quella ambientale attraverso il mantenimento di uno stato ipotermico regolato. Durante il fenomeno ci sono sostanziali modificazioni di natura metabolica, molecolare e neuroendocrina che vengono adottate a scopo protettivo dall’animale (Carey et al., 2003). </w:t>
            </w:r>
            <w:r>
              <w:rPr>
                <w:rFonts w:asciiTheme="minorHAnsi" w:hAnsiTheme="minorHAnsi" w:cstheme="minorHAnsi"/>
                <w:sz w:val="22"/>
                <w:szCs w:val="22"/>
              </w:rPr>
              <w:t>In particolare, si evidenzia un notevole aumento della resistenza alle radiazioni</w:t>
            </w:r>
            <w:r>
              <w:t xml:space="preserve"> (</w:t>
            </w:r>
            <w:proofErr w:type="spellStart"/>
            <w:r w:rsidRPr="0096263F">
              <w:rPr>
                <w:rFonts w:asciiTheme="minorHAnsi" w:hAnsiTheme="minorHAnsi" w:cstheme="minorHAnsi"/>
                <w:sz w:val="22"/>
                <w:szCs w:val="22"/>
              </w:rPr>
              <w:t>Kuskin</w:t>
            </w:r>
            <w:proofErr w:type="spellEnd"/>
            <w:r w:rsidRPr="0096263F">
              <w:rPr>
                <w:rFonts w:asciiTheme="minorHAnsi" w:hAnsiTheme="minorHAnsi" w:cstheme="minorHAnsi"/>
                <w:sz w:val="22"/>
                <w:szCs w:val="22"/>
              </w:rPr>
              <w:t xml:space="preserve"> et al., 1959; Baird et al., 2011</w:t>
            </w:r>
            <w:r>
              <w:rPr>
                <w:rFonts w:asciiTheme="minorHAnsi" w:hAnsiTheme="minorHAnsi" w:cstheme="minorHAnsi"/>
                <w:sz w:val="22"/>
                <w:szCs w:val="22"/>
              </w:rPr>
              <w:t>), caratteristica che sarebbe estremamente utile replicare negli animali non-ibernanti per le potenziali ricadute sia in ambito medico, per esempio per proteggere il tessuto circostante quello tumorale durante la radioterapia, sia in ambito tecnologico, fornendo un modello di radioprotezione efficace per gli astronauti coinvolti in progetti di viaggi interplanetari di lunga durata (Cerri et al., 2016, Cerri, 2017).</w:t>
            </w:r>
          </w:p>
          <w:p w14:paraId="2CF9754F" w14:textId="77777777" w:rsidR="004D67B3" w:rsidRPr="005904F2" w:rsidRDefault="004D67B3" w:rsidP="00D50C39">
            <w:pPr>
              <w:pStyle w:val="Default"/>
              <w:jc w:val="both"/>
              <w:rPr>
                <w:rFonts w:asciiTheme="minorHAnsi" w:hAnsiTheme="minorHAnsi" w:cstheme="minorHAnsi"/>
                <w:sz w:val="22"/>
                <w:szCs w:val="22"/>
              </w:rPr>
            </w:pPr>
            <w:r w:rsidRPr="005904F2">
              <w:rPr>
                <w:rFonts w:asciiTheme="minorHAnsi" w:hAnsiTheme="minorHAnsi" w:cstheme="minorHAnsi"/>
                <w:sz w:val="22"/>
                <w:szCs w:val="22"/>
              </w:rPr>
              <w:t>Recentemente il nostro gruppo di ricerca ha dimostrato come sia possibile indurre uno stato di ipotermia profonda totalmente reversibile (torpore sintetico,</w:t>
            </w:r>
            <w:r>
              <w:rPr>
                <w:rFonts w:asciiTheme="minorHAnsi" w:hAnsiTheme="minorHAnsi" w:cstheme="minorHAnsi"/>
                <w:sz w:val="22"/>
                <w:szCs w:val="22"/>
              </w:rPr>
              <w:t xml:space="preserve"> TS</w:t>
            </w:r>
            <w:r w:rsidRPr="005904F2">
              <w:rPr>
                <w:rFonts w:asciiTheme="minorHAnsi" w:hAnsiTheme="minorHAnsi" w:cstheme="minorHAnsi"/>
                <w:sz w:val="22"/>
                <w:szCs w:val="22"/>
              </w:rPr>
              <w:t xml:space="preserve"> (Cerri, 2017) in animali non ibernanti sospendendo il controllo </w:t>
            </w:r>
            <w:proofErr w:type="spellStart"/>
            <w:r w:rsidRPr="005904F2">
              <w:rPr>
                <w:rFonts w:asciiTheme="minorHAnsi" w:hAnsiTheme="minorHAnsi" w:cstheme="minorHAnsi"/>
                <w:sz w:val="22"/>
                <w:szCs w:val="22"/>
              </w:rPr>
              <w:t>termoregolatorio</w:t>
            </w:r>
            <w:proofErr w:type="spellEnd"/>
            <w:r w:rsidRPr="005904F2">
              <w:rPr>
                <w:rFonts w:asciiTheme="minorHAnsi" w:hAnsiTheme="minorHAnsi" w:cstheme="minorHAnsi"/>
                <w:sz w:val="22"/>
                <w:szCs w:val="22"/>
              </w:rPr>
              <w:t xml:space="preserve"> per mezzo dell’inibizione farmacologica dei neuroni localizzati nel </w:t>
            </w:r>
            <w:proofErr w:type="spellStart"/>
            <w:r w:rsidRPr="005904F2">
              <w:rPr>
                <w:rFonts w:asciiTheme="minorHAnsi" w:hAnsiTheme="minorHAnsi" w:cstheme="minorHAnsi"/>
                <w:sz w:val="22"/>
                <w:szCs w:val="22"/>
              </w:rPr>
              <w:t>Raphe</w:t>
            </w:r>
            <w:proofErr w:type="spellEnd"/>
            <w:r w:rsidRPr="005904F2">
              <w:rPr>
                <w:rFonts w:asciiTheme="minorHAnsi" w:hAnsiTheme="minorHAnsi" w:cstheme="minorHAnsi"/>
                <w:sz w:val="22"/>
                <w:szCs w:val="22"/>
              </w:rPr>
              <w:t xml:space="preserve"> </w:t>
            </w:r>
            <w:proofErr w:type="spellStart"/>
            <w:r w:rsidRPr="005904F2">
              <w:rPr>
                <w:rFonts w:asciiTheme="minorHAnsi" w:hAnsiTheme="minorHAnsi" w:cstheme="minorHAnsi"/>
                <w:sz w:val="22"/>
                <w:szCs w:val="22"/>
              </w:rPr>
              <w:t>Pallidus</w:t>
            </w:r>
            <w:proofErr w:type="spellEnd"/>
            <w:r w:rsidRPr="005904F2">
              <w:rPr>
                <w:rFonts w:asciiTheme="minorHAnsi" w:hAnsiTheme="minorHAnsi" w:cstheme="minorHAnsi"/>
                <w:sz w:val="22"/>
                <w:szCs w:val="22"/>
              </w:rPr>
              <w:t xml:space="preserve"> (</w:t>
            </w:r>
            <w:proofErr w:type="spellStart"/>
            <w:r w:rsidRPr="005904F2">
              <w:rPr>
                <w:rFonts w:asciiTheme="minorHAnsi" w:hAnsiTheme="minorHAnsi" w:cstheme="minorHAnsi"/>
                <w:sz w:val="22"/>
                <w:szCs w:val="22"/>
              </w:rPr>
              <w:t>RPa</w:t>
            </w:r>
            <w:proofErr w:type="spellEnd"/>
            <w:r w:rsidRPr="005904F2">
              <w:rPr>
                <w:rFonts w:asciiTheme="minorHAnsi" w:hAnsiTheme="minorHAnsi" w:cstheme="minorHAnsi"/>
                <w:sz w:val="22"/>
                <w:szCs w:val="22"/>
              </w:rPr>
              <w:t>), un’area chiave nel controllo della termogenesi</w:t>
            </w:r>
            <w:r>
              <w:rPr>
                <w:rFonts w:asciiTheme="minorHAnsi" w:hAnsiTheme="minorHAnsi" w:cstheme="minorHAnsi"/>
                <w:sz w:val="22"/>
                <w:szCs w:val="22"/>
              </w:rPr>
              <w:t xml:space="preserve"> </w:t>
            </w:r>
            <w:r w:rsidRPr="005904F2">
              <w:rPr>
                <w:rFonts w:asciiTheme="minorHAnsi" w:hAnsiTheme="minorHAnsi" w:cstheme="minorHAnsi"/>
                <w:sz w:val="22"/>
                <w:szCs w:val="22"/>
              </w:rPr>
              <w:t xml:space="preserve">(Cerri et al., 2013). I parametri fisiologici misurati in questo modello subiscono dei cambiamenti che sono simili a quelli osservati in animali naturalmente ibernanti, come la diminuzione dei valori della temperatura cerebrale che raggiunge valori prossimi a quella ambientale e un abbassamento della frequenza cardiaca e respiratoria (Cerri et al., 2013). </w:t>
            </w:r>
          </w:p>
          <w:p w14:paraId="7916100B" w14:textId="77777777" w:rsidR="004D67B3" w:rsidRDefault="004D67B3" w:rsidP="00D50C39">
            <w:pPr>
              <w:pStyle w:val="Default"/>
              <w:jc w:val="both"/>
              <w:rPr>
                <w:rFonts w:asciiTheme="minorHAnsi" w:hAnsiTheme="minorHAnsi" w:cstheme="minorHAnsi"/>
                <w:sz w:val="22"/>
                <w:szCs w:val="22"/>
              </w:rPr>
            </w:pPr>
            <w:r w:rsidRPr="005904F2">
              <w:rPr>
                <w:rFonts w:asciiTheme="minorHAnsi" w:hAnsiTheme="minorHAnsi" w:cstheme="minorHAnsi"/>
                <w:sz w:val="22"/>
                <w:szCs w:val="22"/>
              </w:rPr>
              <w:t xml:space="preserve">Questa condizione è stata per ora mantenuto per un tempo limitato (6h). Nell’esperimento descritto in Cerri et al., 2013 non vi sono motivi fisiologici che indichino che lo stato di torpore sintetico non possa essere prolungato per un tempo superiore. </w:t>
            </w:r>
            <w:r>
              <w:rPr>
                <w:rFonts w:asciiTheme="minorHAnsi" w:hAnsiTheme="minorHAnsi" w:cstheme="minorHAnsi"/>
                <w:sz w:val="22"/>
                <w:szCs w:val="22"/>
              </w:rPr>
              <w:t>P</w:t>
            </w:r>
            <w:r w:rsidRPr="005904F2">
              <w:rPr>
                <w:rFonts w:asciiTheme="minorHAnsi" w:hAnsiTheme="minorHAnsi" w:cstheme="minorHAnsi"/>
                <w:sz w:val="22"/>
                <w:szCs w:val="22"/>
              </w:rPr>
              <w:t>oter mantenere l’organismo in una condizion</w:t>
            </w:r>
            <w:r>
              <w:rPr>
                <w:rFonts w:asciiTheme="minorHAnsi" w:hAnsiTheme="minorHAnsi" w:cstheme="minorHAnsi"/>
                <w:sz w:val="22"/>
                <w:szCs w:val="22"/>
              </w:rPr>
              <w:t>e</w:t>
            </w:r>
            <w:r w:rsidRPr="005904F2">
              <w:rPr>
                <w:rFonts w:asciiTheme="minorHAnsi" w:hAnsiTheme="minorHAnsi" w:cstheme="minorHAnsi"/>
                <w:sz w:val="22"/>
                <w:szCs w:val="22"/>
              </w:rPr>
              <w:t xml:space="preserve"> </w:t>
            </w:r>
            <w:proofErr w:type="spellStart"/>
            <w:r w:rsidRPr="005904F2">
              <w:rPr>
                <w:rFonts w:asciiTheme="minorHAnsi" w:hAnsiTheme="minorHAnsi" w:cstheme="minorHAnsi"/>
                <w:sz w:val="22"/>
                <w:szCs w:val="22"/>
              </w:rPr>
              <w:t>ipometabolica</w:t>
            </w:r>
            <w:proofErr w:type="spellEnd"/>
            <w:r w:rsidRPr="005904F2">
              <w:rPr>
                <w:rFonts w:asciiTheme="minorHAnsi" w:hAnsiTheme="minorHAnsi" w:cstheme="minorHAnsi"/>
                <w:sz w:val="22"/>
                <w:szCs w:val="22"/>
              </w:rPr>
              <w:t>/ipotermica come il torpore sintetico per durate prolungate ne estenderebbe l’applicabilità ad altri settori della medicina e dell’esplorazione spaziale.</w:t>
            </w:r>
          </w:p>
          <w:p w14:paraId="5E72669D" w14:textId="77777777" w:rsidR="004D67B3" w:rsidRPr="005904F2" w:rsidRDefault="004D67B3" w:rsidP="00D50C39">
            <w:pPr>
              <w:pStyle w:val="Default"/>
              <w:jc w:val="both"/>
              <w:rPr>
                <w:rFonts w:asciiTheme="minorHAnsi" w:hAnsiTheme="minorHAnsi" w:cstheme="minorHAnsi"/>
                <w:sz w:val="22"/>
                <w:szCs w:val="22"/>
              </w:rPr>
            </w:pPr>
          </w:p>
          <w:p w14:paraId="65D76F2C" w14:textId="77777777" w:rsidR="004D67B3" w:rsidRDefault="004D67B3" w:rsidP="00D50C39">
            <w:pPr>
              <w:pStyle w:val="Default"/>
              <w:jc w:val="both"/>
              <w:rPr>
                <w:rFonts w:asciiTheme="minorHAnsi" w:hAnsiTheme="minorHAnsi" w:cstheme="minorHAnsi"/>
                <w:sz w:val="22"/>
                <w:szCs w:val="22"/>
              </w:rPr>
            </w:pPr>
            <w:r w:rsidRPr="005904F2">
              <w:rPr>
                <w:rFonts w:asciiTheme="minorHAnsi" w:hAnsiTheme="minorHAnsi" w:cstheme="minorHAnsi"/>
                <w:sz w:val="22"/>
                <w:szCs w:val="22"/>
              </w:rPr>
              <w:t xml:space="preserve">Il progetto qui proposto si propone di esplorare un metodo </w:t>
            </w:r>
            <w:r>
              <w:rPr>
                <w:rFonts w:asciiTheme="minorHAnsi" w:hAnsiTheme="minorHAnsi" w:cstheme="minorHAnsi"/>
                <w:sz w:val="22"/>
                <w:szCs w:val="22"/>
              </w:rPr>
              <w:t>potenzialmente</w:t>
            </w:r>
            <w:r w:rsidRPr="005904F2">
              <w:rPr>
                <w:rFonts w:asciiTheme="minorHAnsi" w:hAnsiTheme="minorHAnsi" w:cstheme="minorHAnsi"/>
                <w:sz w:val="22"/>
                <w:szCs w:val="22"/>
              </w:rPr>
              <w:t xml:space="preserve"> efficace </w:t>
            </w:r>
            <w:proofErr w:type="gramStart"/>
            <w:r>
              <w:rPr>
                <w:rFonts w:asciiTheme="minorHAnsi" w:hAnsiTheme="minorHAnsi" w:cstheme="minorHAnsi"/>
                <w:sz w:val="22"/>
                <w:szCs w:val="22"/>
              </w:rPr>
              <w:t xml:space="preserve">nel </w:t>
            </w:r>
            <w:r w:rsidRPr="005904F2">
              <w:rPr>
                <w:rFonts w:asciiTheme="minorHAnsi" w:hAnsiTheme="minorHAnsi" w:cstheme="minorHAnsi"/>
                <w:sz w:val="22"/>
                <w:szCs w:val="22"/>
              </w:rPr>
              <w:t xml:space="preserve"> prolungare</w:t>
            </w:r>
            <w:proofErr w:type="gramEnd"/>
            <w:r w:rsidRPr="005904F2">
              <w:rPr>
                <w:rFonts w:asciiTheme="minorHAnsi" w:hAnsiTheme="minorHAnsi" w:cstheme="minorHAnsi"/>
                <w:sz w:val="22"/>
                <w:szCs w:val="22"/>
              </w:rPr>
              <w:t xml:space="preserve"> il torpore sintetico in un animale non ibernante come il ratto, facendo uso di una tecnica nota come </w:t>
            </w:r>
            <w:proofErr w:type="spellStart"/>
            <w:r w:rsidRPr="005904F2">
              <w:rPr>
                <w:rFonts w:asciiTheme="minorHAnsi" w:hAnsiTheme="minorHAnsi" w:cstheme="minorHAnsi"/>
                <w:sz w:val="22"/>
                <w:szCs w:val="22"/>
              </w:rPr>
              <w:t>chemogenetica</w:t>
            </w:r>
            <w:proofErr w:type="spellEnd"/>
            <w:r w:rsidRPr="005904F2">
              <w:rPr>
                <w:rFonts w:asciiTheme="minorHAnsi" w:hAnsiTheme="minorHAnsi" w:cstheme="minorHAnsi"/>
                <w:sz w:val="22"/>
                <w:szCs w:val="22"/>
              </w:rPr>
              <w:t xml:space="preserve">, che consentirà di indurre il torpore sintetico tramite un farmaco somministrato per via sistemica, e non direttamente nel parenchima cerebrale. </w:t>
            </w:r>
            <w:r>
              <w:rPr>
                <w:rFonts w:asciiTheme="minorHAnsi" w:hAnsiTheme="minorHAnsi" w:cstheme="minorHAnsi"/>
                <w:sz w:val="22"/>
                <w:szCs w:val="22"/>
              </w:rPr>
              <w:t xml:space="preserve">Lo scopo è </w:t>
            </w:r>
            <w:r w:rsidRPr="00B200C1">
              <w:rPr>
                <w:rFonts w:asciiTheme="minorHAnsi" w:hAnsiTheme="minorHAnsi" w:cstheme="minorHAnsi"/>
                <w:sz w:val="22"/>
                <w:szCs w:val="22"/>
              </w:rPr>
              <w:t xml:space="preserve">valutare </w:t>
            </w:r>
            <w:r>
              <w:rPr>
                <w:rFonts w:asciiTheme="minorHAnsi" w:hAnsiTheme="minorHAnsi" w:cstheme="minorHAnsi"/>
                <w:sz w:val="22"/>
                <w:szCs w:val="22"/>
              </w:rPr>
              <w:t xml:space="preserve">se </w:t>
            </w:r>
            <w:r w:rsidRPr="00B200C1">
              <w:rPr>
                <w:rFonts w:asciiTheme="minorHAnsi" w:hAnsiTheme="minorHAnsi" w:cstheme="minorHAnsi"/>
                <w:sz w:val="22"/>
                <w:szCs w:val="22"/>
              </w:rPr>
              <w:t xml:space="preserve">sia possibile prolungare la durata di un episodio di torpore sintetico fino a </w:t>
            </w:r>
            <w:proofErr w:type="gramStart"/>
            <w:r w:rsidRPr="00B200C1">
              <w:rPr>
                <w:rFonts w:asciiTheme="minorHAnsi" w:hAnsiTheme="minorHAnsi" w:cstheme="minorHAnsi"/>
                <w:sz w:val="22"/>
                <w:szCs w:val="22"/>
              </w:rPr>
              <w:t>7</w:t>
            </w:r>
            <w:proofErr w:type="gramEnd"/>
            <w:r w:rsidRPr="00B200C1">
              <w:rPr>
                <w:rFonts w:asciiTheme="minorHAnsi" w:hAnsiTheme="minorHAnsi" w:cstheme="minorHAnsi"/>
                <w:sz w:val="22"/>
                <w:szCs w:val="22"/>
              </w:rPr>
              <w:t xml:space="preserve"> giorni; valutare la risposta fisiologica dell'animale al fine di pianificare eventuali interventi di sostegno delle funzioni vitali; </w:t>
            </w:r>
            <w:r>
              <w:rPr>
                <w:rFonts w:asciiTheme="minorHAnsi" w:hAnsiTheme="minorHAnsi" w:cstheme="minorHAnsi"/>
                <w:sz w:val="22"/>
                <w:szCs w:val="22"/>
              </w:rPr>
              <w:t>e</w:t>
            </w:r>
            <w:r w:rsidRPr="00B200C1">
              <w:rPr>
                <w:rFonts w:asciiTheme="minorHAnsi" w:hAnsiTheme="minorHAnsi" w:cstheme="minorHAnsi"/>
                <w:sz w:val="22"/>
                <w:szCs w:val="22"/>
              </w:rPr>
              <w:t xml:space="preserve"> valutare gli effetti del torpore sintetico prolungato sui parametri ematochimici e sugli organi.</w:t>
            </w:r>
          </w:p>
          <w:p w14:paraId="14D0D888" w14:textId="77777777" w:rsidR="004D67B3" w:rsidRDefault="004D67B3" w:rsidP="00D50C39">
            <w:pPr>
              <w:pStyle w:val="Default"/>
              <w:jc w:val="both"/>
              <w:rPr>
                <w:rFonts w:asciiTheme="minorHAnsi" w:hAnsiTheme="minorHAnsi" w:cstheme="minorHAnsi"/>
                <w:sz w:val="22"/>
                <w:szCs w:val="22"/>
              </w:rPr>
            </w:pPr>
          </w:p>
          <w:p w14:paraId="2B0FA250" w14:textId="77777777" w:rsidR="004D67B3" w:rsidRPr="006337FF" w:rsidRDefault="004D67B3" w:rsidP="00D50C39">
            <w:pPr>
              <w:pStyle w:val="Default"/>
              <w:jc w:val="both"/>
              <w:rPr>
                <w:rFonts w:asciiTheme="minorHAnsi" w:hAnsiTheme="minorHAnsi" w:cstheme="minorHAnsi"/>
                <w:b/>
                <w:bCs/>
                <w:sz w:val="22"/>
                <w:szCs w:val="22"/>
              </w:rPr>
            </w:pPr>
            <w:r w:rsidRPr="006337FF">
              <w:rPr>
                <w:rFonts w:asciiTheme="minorHAnsi" w:hAnsiTheme="minorHAnsi" w:cstheme="minorHAnsi"/>
                <w:b/>
                <w:bCs/>
                <w:sz w:val="22"/>
                <w:szCs w:val="22"/>
              </w:rPr>
              <w:t>Procedure sperimentali</w:t>
            </w:r>
          </w:p>
          <w:p w14:paraId="11D2A6CA" w14:textId="77777777" w:rsidR="004D67B3" w:rsidRDefault="004D67B3" w:rsidP="00D50C39">
            <w:pPr>
              <w:pStyle w:val="Default"/>
              <w:jc w:val="both"/>
              <w:rPr>
                <w:rFonts w:asciiTheme="minorHAnsi" w:hAnsiTheme="minorHAnsi" w:cstheme="minorHAnsi"/>
                <w:sz w:val="22"/>
                <w:szCs w:val="22"/>
              </w:rPr>
            </w:pPr>
          </w:p>
          <w:p w14:paraId="5955510C" w14:textId="77777777" w:rsidR="004D67B3" w:rsidRDefault="004D67B3" w:rsidP="00D50C39">
            <w:pPr>
              <w:pStyle w:val="Default"/>
              <w:jc w:val="both"/>
              <w:rPr>
                <w:rFonts w:asciiTheme="minorHAnsi" w:hAnsiTheme="minorHAnsi" w:cstheme="minorHAnsi"/>
                <w:sz w:val="22"/>
                <w:szCs w:val="22"/>
              </w:rPr>
            </w:pPr>
            <w:r>
              <w:rPr>
                <w:rFonts w:asciiTheme="minorHAnsi" w:hAnsiTheme="minorHAnsi" w:cstheme="minorHAnsi"/>
                <w:sz w:val="22"/>
                <w:szCs w:val="22"/>
              </w:rPr>
              <w:t xml:space="preserve">Il protocollo sperimentale prevede una procedura chirurgica per la somministrazione di un vettore virale </w:t>
            </w:r>
            <w:proofErr w:type="spellStart"/>
            <w:r>
              <w:rPr>
                <w:rFonts w:asciiTheme="minorHAnsi" w:hAnsiTheme="minorHAnsi" w:cstheme="minorHAnsi"/>
                <w:sz w:val="22"/>
                <w:szCs w:val="22"/>
              </w:rPr>
              <w:t>adenoassociato</w:t>
            </w:r>
            <w:proofErr w:type="spellEnd"/>
            <w:r>
              <w:rPr>
                <w:rFonts w:asciiTheme="minorHAnsi" w:hAnsiTheme="minorHAnsi" w:cstheme="minorHAnsi"/>
                <w:sz w:val="22"/>
                <w:szCs w:val="22"/>
              </w:rPr>
              <w:t xml:space="preserve"> (disponibile commercialmente) il quale porta al proprio interno il costrutto per la sintesi neuronale della proteina canale inibitoria </w:t>
            </w:r>
            <w:r w:rsidRPr="00B200C1">
              <w:rPr>
                <w:rFonts w:asciiTheme="minorHAnsi" w:hAnsiTheme="minorHAnsi" w:cstheme="minorHAnsi"/>
                <w:sz w:val="22"/>
                <w:szCs w:val="22"/>
              </w:rPr>
              <w:t>hM4Di</w:t>
            </w:r>
            <w:r>
              <w:rPr>
                <w:rFonts w:asciiTheme="minorHAnsi" w:hAnsiTheme="minorHAnsi" w:cstheme="minorHAnsi"/>
                <w:sz w:val="22"/>
                <w:szCs w:val="22"/>
              </w:rPr>
              <w:t xml:space="preserve">, </w:t>
            </w:r>
            <w:r w:rsidRPr="00B200C1">
              <w:rPr>
                <w:rFonts w:asciiTheme="minorHAnsi" w:hAnsiTheme="minorHAnsi" w:cstheme="minorHAnsi"/>
                <w:sz w:val="22"/>
                <w:szCs w:val="22"/>
              </w:rPr>
              <w:t xml:space="preserve">attivata specificamente da una sola molecola esogena, la </w:t>
            </w:r>
            <w:proofErr w:type="spellStart"/>
            <w:r w:rsidRPr="00B200C1">
              <w:rPr>
                <w:rFonts w:asciiTheme="minorHAnsi" w:hAnsiTheme="minorHAnsi" w:cstheme="minorHAnsi"/>
                <w:sz w:val="22"/>
                <w:szCs w:val="22"/>
              </w:rPr>
              <w:t>Clozapina</w:t>
            </w:r>
            <w:proofErr w:type="spellEnd"/>
            <w:r w:rsidRPr="00B200C1">
              <w:rPr>
                <w:rFonts w:asciiTheme="minorHAnsi" w:hAnsiTheme="minorHAnsi" w:cstheme="minorHAnsi"/>
                <w:sz w:val="22"/>
                <w:szCs w:val="22"/>
              </w:rPr>
              <w:t xml:space="preserve"> N-</w:t>
            </w:r>
            <w:proofErr w:type="spellStart"/>
            <w:r w:rsidRPr="00B200C1">
              <w:rPr>
                <w:rFonts w:asciiTheme="minorHAnsi" w:hAnsiTheme="minorHAnsi" w:cstheme="minorHAnsi"/>
                <w:sz w:val="22"/>
                <w:szCs w:val="22"/>
              </w:rPr>
              <w:t>Oxide</w:t>
            </w:r>
            <w:proofErr w:type="spellEnd"/>
            <w:r w:rsidRPr="00B200C1">
              <w:rPr>
                <w:rFonts w:asciiTheme="minorHAnsi" w:hAnsiTheme="minorHAnsi" w:cstheme="minorHAnsi"/>
                <w:sz w:val="22"/>
                <w:szCs w:val="22"/>
              </w:rPr>
              <w:t xml:space="preserve"> (CNO), che non agisce su nessun recettore endogeno</w:t>
            </w:r>
            <w:r>
              <w:rPr>
                <w:rFonts w:asciiTheme="minorHAnsi" w:hAnsiTheme="minorHAnsi" w:cstheme="minorHAnsi"/>
                <w:sz w:val="22"/>
                <w:szCs w:val="22"/>
              </w:rPr>
              <w:t xml:space="preserve"> (tecnica </w:t>
            </w:r>
            <w:proofErr w:type="spellStart"/>
            <w:r>
              <w:rPr>
                <w:rFonts w:asciiTheme="minorHAnsi" w:hAnsiTheme="minorHAnsi" w:cstheme="minorHAnsi"/>
                <w:sz w:val="22"/>
                <w:szCs w:val="22"/>
              </w:rPr>
              <w:t>chemogenetica</w:t>
            </w:r>
            <w:proofErr w:type="spellEnd"/>
            <w:r>
              <w:rPr>
                <w:rFonts w:asciiTheme="minorHAnsi" w:hAnsiTheme="minorHAnsi" w:cstheme="minorHAnsi"/>
                <w:sz w:val="22"/>
                <w:szCs w:val="22"/>
              </w:rPr>
              <w:t xml:space="preserve"> basata sull’utilizzo di DREADD - </w:t>
            </w:r>
            <w:r w:rsidRPr="00B200C1">
              <w:rPr>
                <w:rFonts w:asciiTheme="minorHAnsi" w:hAnsiTheme="minorHAnsi" w:cstheme="minorHAnsi"/>
                <w:sz w:val="22"/>
                <w:szCs w:val="22"/>
              </w:rPr>
              <w:t xml:space="preserve">Designer Receptors </w:t>
            </w:r>
            <w:proofErr w:type="spellStart"/>
            <w:r w:rsidRPr="00B200C1">
              <w:rPr>
                <w:rFonts w:asciiTheme="minorHAnsi" w:hAnsiTheme="minorHAnsi" w:cstheme="minorHAnsi"/>
                <w:sz w:val="22"/>
                <w:szCs w:val="22"/>
              </w:rPr>
              <w:t>Exclusively</w:t>
            </w:r>
            <w:proofErr w:type="spellEnd"/>
            <w:r w:rsidRPr="00B200C1">
              <w:rPr>
                <w:rFonts w:asciiTheme="minorHAnsi" w:hAnsiTheme="minorHAnsi" w:cstheme="minorHAnsi"/>
                <w:sz w:val="22"/>
                <w:szCs w:val="22"/>
              </w:rPr>
              <w:t xml:space="preserve"> </w:t>
            </w:r>
            <w:proofErr w:type="spellStart"/>
            <w:r w:rsidRPr="00B200C1">
              <w:rPr>
                <w:rFonts w:asciiTheme="minorHAnsi" w:hAnsiTheme="minorHAnsi" w:cstheme="minorHAnsi"/>
                <w:sz w:val="22"/>
                <w:szCs w:val="22"/>
              </w:rPr>
              <w:t>Activated</w:t>
            </w:r>
            <w:proofErr w:type="spellEnd"/>
            <w:r w:rsidRPr="00B200C1">
              <w:rPr>
                <w:rFonts w:asciiTheme="minorHAnsi" w:hAnsiTheme="minorHAnsi" w:cstheme="minorHAnsi"/>
                <w:sz w:val="22"/>
                <w:szCs w:val="22"/>
              </w:rPr>
              <w:t xml:space="preserve"> by Designer </w:t>
            </w:r>
            <w:proofErr w:type="spellStart"/>
            <w:r w:rsidRPr="00B200C1">
              <w:rPr>
                <w:rFonts w:asciiTheme="minorHAnsi" w:hAnsiTheme="minorHAnsi" w:cstheme="minorHAnsi"/>
                <w:sz w:val="22"/>
                <w:szCs w:val="22"/>
              </w:rPr>
              <w:t>Drugs</w:t>
            </w:r>
            <w:proofErr w:type="spellEnd"/>
            <w:r>
              <w:rPr>
                <w:rFonts w:asciiTheme="minorHAnsi" w:hAnsiTheme="minorHAnsi" w:cstheme="minorHAnsi"/>
                <w:sz w:val="22"/>
                <w:szCs w:val="22"/>
              </w:rPr>
              <w:t xml:space="preserve">), attraverso una </w:t>
            </w:r>
            <w:proofErr w:type="spellStart"/>
            <w:r>
              <w:rPr>
                <w:rFonts w:asciiTheme="minorHAnsi" w:hAnsiTheme="minorHAnsi" w:cstheme="minorHAnsi"/>
                <w:sz w:val="22"/>
                <w:szCs w:val="22"/>
              </w:rPr>
              <w:t>nanoinezione</w:t>
            </w:r>
            <w:proofErr w:type="spellEnd"/>
            <w:r>
              <w:rPr>
                <w:rFonts w:asciiTheme="minorHAnsi" w:hAnsiTheme="minorHAnsi" w:cstheme="minorHAnsi"/>
                <w:sz w:val="22"/>
                <w:szCs w:val="22"/>
              </w:rPr>
              <w:t xml:space="preserve"> stereotassica nel </w:t>
            </w:r>
            <w:proofErr w:type="spellStart"/>
            <w:r>
              <w:rPr>
                <w:rFonts w:asciiTheme="minorHAnsi" w:hAnsiTheme="minorHAnsi" w:cstheme="minorHAnsi"/>
                <w:sz w:val="22"/>
                <w:szCs w:val="22"/>
              </w:rPr>
              <w:t>Raphe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Pallidus</w:t>
            </w:r>
            <w:proofErr w:type="spellEnd"/>
            <w:r>
              <w:rPr>
                <w:rFonts w:asciiTheme="minorHAnsi" w:hAnsiTheme="minorHAnsi" w:cstheme="minorHAnsi"/>
                <w:sz w:val="22"/>
                <w:szCs w:val="22"/>
              </w:rPr>
              <w:t xml:space="preserve">. Si </w:t>
            </w:r>
            <w:r w:rsidRPr="00B200C1">
              <w:rPr>
                <w:rFonts w:asciiTheme="minorHAnsi" w:hAnsiTheme="minorHAnsi" w:cstheme="minorHAnsi"/>
                <w:sz w:val="22"/>
                <w:szCs w:val="22"/>
              </w:rPr>
              <w:t xml:space="preserve">procederà inoltre all’impianto di </w:t>
            </w:r>
            <w:r>
              <w:rPr>
                <w:rFonts w:asciiTheme="minorHAnsi" w:hAnsiTheme="minorHAnsi" w:cstheme="minorHAnsi"/>
                <w:sz w:val="22"/>
                <w:szCs w:val="22"/>
              </w:rPr>
              <w:t xml:space="preserve">elettrodi </w:t>
            </w:r>
            <w:r w:rsidRPr="00B200C1">
              <w:rPr>
                <w:rFonts w:asciiTheme="minorHAnsi" w:hAnsiTheme="minorHAnsi" w:cstheme="minorHAnsi"/>
                <w:sz w:val="22"/>
                <w:szCs w:val="22"/>
              </w:rPr>
              <w:t>per la registrazione dell’elettromiogramma</w:t>
            </w:r>
            <w:r>
              <w:rPr>
                <w:rFonts w:asciiTheme="minorHAnsi" w:hAnsiTheme="minorHAnsi" w:cstheme="minorHAnsi"/>
                <w:sz w:val="22"/>
                <w:szCs w:val="22"/>
              </w:rPr>
              <w:t xml:space="preserve"> nucale, elettroencefalogramma, attività diaframmatica; e verrà introdotto un sensore telemetrico nell’arteria femorale per la rilevazione della pressione arteriosa.</w:t>
            </w:r>
            <w:r w:rsidRPr="00B200C1">
              <w:rPr>
                <w:rFonts w:asciiTheme="minorHAnsi" w:hAnsiTheme="minorHAnsi" w:cstheme="minorHAnsi"/>
                <w:sz w:val="22"/>
                <w:szCs w:val="22"/>
              </w:rPr>
              <w:t xml:space="preserve"> </w:t>
            </w:r>
            <w:r>
              <w:rPr>
                <w:rFonts w:asciiTheme="minorHAnsi" w:hAnsiTheme="minorHAnsi" w:cstheme="minorHAnsi"/>
                <w:sz w:val="22"/>
                <w:szCs w:val="22"/>
              </w:rPr>
              <w:t xml:space="preserve">Dopo tre settimane di recupero post-chirurgico, nelle quali si raggiunge un adeguato livello di espressione virale, </w:t>
            </w:r>
            <w:r>
              <w:rPr>
                <w:rFonts w:asciiTheme="minorHAnsi" w:hAnsiTheme="minorHAnsi" w:cstheme="minorHAnsi"/>
                <w:sz w:val="22"/>
                <w:szCs w:val="22"/>
              </w:rPr>
              <w:lastRenderedPageBreak/>
              <w:t xml:space="preserve">verrà indotto uno stato di TS attraverso la somministrazione di CNO, e verrà successivamente mantenuto per 48, 96 ore o 7 giorni (all’occorrenza ripetendo la somministrazione di CNO). </w:t>
            </w:r>
          </w:p>
          <w:p w14:paraId="39132602" w14:textId="77777777" w:rsidR="004D67B3" w:rsidRDefault="004D67B3" w:rsidP="00D50C39">
            <w:pPr>
              <w:pStyle w:val="Default"/>
              <w:jc w:val="both"/>
              <w:rPr>
                <w:rFonts w:asciiTheme="minorHAnsi" w:hAnsiTheme="minorHAnsi" w:cstheme="minorHAnsi"/>
                <w:sz w:val="22"/>
                <w:szCs w:val="22"/>
              </w:rPr>
            </w:pPr>
          </w:p>
          <w:p w14:paraId="2EA5DCBD" w14:textId="77777777" w:rsidR="004D67B3" w:rsidRPr="00D015BE" w:rsidRDefault="004D67B3" w:rsidP="00D50C39">
            <w:pPr>
              <w:pStyle w:val="Default"/>
              <w:jc w:val="both"/>
              <w:rPr>
                <w:rFonts w:asciiTheme="minorHAnsi" w:hAnsiTheme="minorHAnsi" w:cstheme="minorHAnsi"/>
                <w:b/>
                <w:bCs/>
                <w:sz w:val="22"/>
                <w:szCs w:val="22"/>
              </w:rPr>
            </w:pPr>
            <w:r w:rsidRPr="00D015BE">
              <w:rPr>
                <w:rFonts w:asciiTheme="minorHAnsi" w:hAnsiTheme="minorHAnsi" w:cstheme="minorHAnsi"/>
                <w:b/>
                <w:bCs/>
                <w:sz w:val="22"/>
                <w:szCs w:val="22"/>
              </w:rPr>
              <w:t>Esperimento</w:t>
            </w:r>
          </w:p>
          <w:p w14:paraId="2C12197A" w14:textId="77777777" w:rsidR="004D67B3" w:rsidRDefault="004D67B3" w:rsidP="00D50C39">
            <w:pPr>
              <w:pStyle w:val="Default"/>
              <w:jc w:val="both"/>
              <w:rPr>
                <w:rFonts w:asciiTheme="minorHAnsi" w:hAnsiTheme="minorHAnsi" w:cstheme="minorHAnsi"/>
                <w:sz w:val="22"/>
                <w:szCs w:val="22"/>
              </w:rPr>
            </w:pPr>
          </w:p>
          <w:p w14:paraId="4D68167D" w14:textId="77777777" w:rsidR="004D67B3" w:rsidRDefault="004D67B3" w:rsidP="00D50C39">
            <w:pPr>
              <w:pStyle w:val="Default"/>
              <w:jc w:val="both"/>
              <w:rPr>
                <w:rFonts w:asciiTheme="minorHAnsi" w:hAnsiTheme="minorHAnsi" w:cstheme="minorHAnsi"/>
                <w:sz w:val="22"/>
                <w:szCs w:val="22"/>
              </w:rPr>
            </w:pPr>
            <w:r>
              <w:rPr>
                <w:rFonts w:asciiTheme="minorHAnsi" w:hAnsiTheme="minorHAnsi" w:cstheme="minorHAnsi"/>
                <w:sz w:val="22"/>
                <w:szCs w:val="22"/>
              </w:rPr>
              <w:t xml:space="preserve">Valutare la possibilità di prolungare in modo sicuro il periodo di TS attraverso la manipolazione </w:t>
            </w:r>
            <w:proofErr w:type="spellStart"/>
            <w:r>
              <w:rPr>
                <w:rFonts w:asciiTheme="minorHAnsi" w:hAnsiTheme="minorHAnsi" w:cstheme="minorHAnsi"/>
                <w:sz w:val="22"/>
                <w:szCs w:val="22"/>
              </w:rPr>
              <w:t>chemogenetica</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Raphe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Pallidus</w:t>
            </w:r>
            <w:proofErr w:type="spellEnd"/>
            <w:r>
              <w:rPr>
                <w:rFonts w:asciiTheme="minorHAnsi" w:hAnsiTheme="minorHAnsi" w:cstheme="minorHAnsi"/>
                <w:sz w:val="22"/>
                <w:szCs w:val="22"/>
              </w:rPr>
              <w:t>.</w:t>
            </w:r>
          </w:p>
          <w:p w14:paraId="2D33A9F4" w14:textId="77777777" w:rsidR="004D67B3" w:rsidRDefault="004D67B3" w:rsidP="00D50C39">
            <w:pPr>
              <w:pStyle w:val="Default"/>
              <w:jc w:val="both"/>
              <w:rPr>
                <w:rFonts w:asciiTheme="minorHAnsi" w:hAnsiTheme="minorHAnsi" w:cstheme="minorHAnsi"/>
                <w:sz w:val="22"/>
                <w:szCs w:val="22"/>
              </w:rPr>
            </w:pPr>
          </w:p>
          <w:p w14:paraId="320BC8BD" w14:textId="77777777" w:rsidR="004D67B3" w:rsidRDefault="004D67B3" w:rsidP="00D50C39">
            <w:pPr>
              <w:pStyle w:val="Default"/>
              <w:jc w:val="both"/>
              <w:rPr>
                <w:rFonts w:asciiTheme="minorHAnsi" w:hAnsiTheme="minorHAnsi" w:cstheme="minorHAnsi"/>
                <w:sz w:val="22"/>
                <w:szCs w:val="22"/>
              </w:rPr>
            </w:pPr>
            <w:r w:rsidRPr="00E8617A">
              <w:rPr>
                <w:rFonts w:asciiTheme="minorHAnsi" w:hAnsiTheme="minorHAnsi" w:cstheme="minorHAnsi"/>
                <w:b/>
                <w:bCs/>
                <w:sz w:val="22"/>
                <w:szCs w:val="22"/>
              </w:rPr>
              <w:t>Gruppo 1 (n=20)</w:t>
            </w:r>
            <w:r w:rsidRPr="00B200C1">
              <w:rPr>
                <w:rFonts w:asciiTheme="minorHAnsi" w:hAnsiTheme="minorHAnsi" w:cstheme="minorHAnsi"/>
                <w:sz w:val="22"/>
                <w:szCs w:val="22"/>
              </w:rPr>
              <w:t xml:space="preserve"> - valutare il benessere dell’animale dopo un periodo di TS di 48 h. Al termine delle 48h, un primo sottogruppo di animali (n=10) verrà sacrificato al termine delle 48h, per valutare gli eventuali effetti precoci sullo stato di salute, mentre al secondo sottogruppo (n=10) sarà permesso di recuperare per un massimo di sette giorni, al termine de</w:t>
            </w:r>
            <w:r>
              <w:rPr>
                <w:rFonts w:asciiTheme="minorHAnsi" w:hAnsiTheme="minorHAnsi" w:cstheme="minorHAnsi"/>
                <w:sz w:val="22"/>
                <w:szCs w:val="22"/>
              </w:rPr>
              <w:t>i</w:t>
            </w:r>
            <w:r w:rsidRPr="00B200C1">
              <w:rPr>
                <w:rFonts w:asciiTheme="minorHAnsi" w:hAnsiTheme="minorHAnsi" w:cstheme="minorHAnsi"/>
                <w:sz w:val="22"/>
                <w:szCs w:val="22"/>
              </w:rPr>
              <w:t xml:space="preserve"> quali verranno sacrificati per valutare gli effetti tardivi sullo stato di salute. Per tutti i sottogruppi sperimentali si procederà ad usare due diverse metodiche di sacrificio, poich</w:t>
            </w:r>
            <w:r>
              <w:rPr>
                <w:rFonts w:asciiTheme="minorHAnsi" w:hAnsiTheme="minorHAnsi" w:cstheme="minorHAnsi"/>
                <w:sz w:val="22"/>
                <w:szCs w:val="22"/>
              </w:rPr>
              <w:t>é</w:t>
            </w:r>
            <w:r w:rsidRPr="00B200C1">
              <w:rPr>
                <w:rFonts w:asciiTheme="minorHAnsi" w:hAnsiTheme="minorHAnsi" w:cstheme="minorHAnsi"/>
                <w:sz w:val="22"/>
                <w:szCs w:val="22"/>
              </w:rPr>
              <w:t xml:space="preserve"> sarà differente per il tipo di analisi che verranno effettuate: ematochimiche, anatomo-patologiche, immunoistochimiche e molecolari, in aggiunta alle variabili fisiologiche. </w:t>
            </w:r>
          </w:p>
          <w:p w14:paraId="0920BF00" w14:textId="77777777" w:rsidR="004D67B3" w:rsidRDefault="004D67B3" w:rsidP="00D50C39">
            <w:pPr>
              <w:pStyle w:val="Default"/>
              <w:jc w:val="both"/>
              <w:rPr>
                <w:rFonts w:asciiTheme="minorHAnsi" w:hAnsiTheme="minorHAnsi" w:cstheme="minorHAnsi"/>
                <w:sz w:val="22"/>
                <w:szCs w:val="22"/>
              </w:rPr>
            </w:pPr>
          </w:p>
          <w:p w14:paraId="484C094A" w14:textId="77777777" w:rsidR="004D67B3" w:rsidRDefault="004D67B3" w:rsidP="00D50C39">
            <w:pPr>
              <w:pStyle w:val="Default"/>
              <w:jc w:val="both"/>
              <w:rPr>
                <w:rFonts w:asciiTheme="minorHAnsi" w:hAnsiTheme="minorHAnsi" w:cstheme="minorHAnsi"/>
                <w:sz w:val="22"/>
                <w:szCs w:val="22"/>
              </w:rPr>
            </w:pPr>
            <w:r w:rsidRPr="00E8617A">
              <w:rPr>
                <w:rFonts w:asciiTheme="minorHAnsi" w:hAnsiTheme="minorHAnsi" w:cstheme="minorHAnsi"/>
                <w:b/>
                <w:bCs/>
                <w:sz w:val="22"/>
                <w:szCs w:val="22"/>
              </w:rPr>
              <w:t>Gruppo 2 (n=20)</w:t>
            </w:r>
            <w:r w:rsidRPr="00B200C1">
              <w:rPr>
                <w:rFonts w:asciiTheme="minorHAnsi" w:hAnsiTheme="minorHAnsi" w:cstheme="minorHAnsi"/>
                <w:sz w:val="22"/>
                <w:szCs w:val="22"/>
              </w:rPr>
              <w:t xml:space="preserve"> - valutare il benessere dell’animale dopo un periodo di TS di 96 h. Gli animali verranno sottoposti allo stesso protocollo previsto per il gruppo 1, ad eccezione della durata del TS, che sarà di 96h.</w:t>
            </w:r>
          </w:p>
          <w:p w14:paraId="280D2EC1" w14:textId="77777777" w:rsidR="004D67B3" w:rsidRDefault="004D67B3" w:rsidP="00D50C39">
            <w:pPr>
              <w:pStyle w:val="Default"/>
              <w:jc w:val="both"/>
              <w:rPr>
                <w:rFonts w:asciiTheme="minorHAnsi" w:hAnsiTheme="minorHAnsi" w:cstheme="minorHAnsi"/>
                <w:sz w:val="22"/>
                <w:szCs w:val="22"/>
              </w:rPr>
            </w:pPr>
          </w:p>
          <w:p w14:paraId="1CC777E9" w14:textId="77777777" w:rsidR="004D67B3" w:rsidRDefault="004D67B3" w:rsidP="00D50C39">
            <w:pPr>
              <w:pStyle w:val="Default"/>
              <w:jc w:val="both"/>
              <w:rPr>
                <w:rFonts w:asciiTheme="minorHAnsi" w:hAnsiTheme="minorHAnsi" w:cstheme="minorHAnsi"/>
                <w:sz w:val="22"/>
                <w:szCs w:val="22"/>
              </w:rPr>
            </w:pPr>
            <w:r w:rsidRPr="00E8617A">
              <w:rPr>
                <w:rFonts w:asciiTheme="minorHAnsi" w:hAnsiTheme="minorHAnsi" w:cstheme="minorHAnsi"/>
                <w:b/>
                <w:bCs/>
                <w:sz w:val="22"/>
                <w:szCs w:val="22"/>
              </w:rPr>
              <w:t xml:space="preserve">Gruppo </w:t>
            </w:r>
            <w:r>
              <w:rPr>
                <w:rFonts w:asciiTheme="minorHAnsi" w:hAnsiTheme="minorHAnsi" w:cstheme="minorHAnsi"/>
                <w:b/>
                <w:bCs/>
                <w:sz w:val="22"/>
                <w:szCs w:val="22"/>
              </w:rPr>
              <w:t>3</w:t>
            </w:r>
            <w:r w:rsidRPr="00E8617A">
              <w:rPr>
                <w:rFonts w:asciiTheme="minorHAnsi" w:hAnsiTheme="minorHAnsi" w:cstheme="minorHAnsi"/>
                <w:b/>
                <w:bCs/>
                <w:sz w:val="22"/>
                <w:szCs w:val="22"/>
              </w:rPr>
              <w:t xml:space="preserve"> (n=20)</w:t>
            </w:r>
            <w:r w:rsidRPr="00B200C1">
              <w:rPr>
                <w:rFonts w:asciiTheme="minorHAnsi" w:hAnsiTheme="minorHAnsi" w:cstheme="minorHAnsi"/>
                <w:sz w:val="22"/>
                <w:szCs w:val="22"/>
              </w:rPr>
              <w:t xml:space="preserve"> - valutare il benessere dell’animale dopo un periodo di TS di </w:t>
            </w:r>
            <w:r>
              <w:rPr>
                <w:rFonts w:asciiTheme="minorHAnsi" w:hAnsiTheme="minorHAnsi" w:cstheme="minorHAnsi"/>
                <w:sz w:val="22"/>
                <w:szCs w:val="22"/>
              </w:rPr>
              <w:t>7</w:t>
            </w:r>
            <w:r w:rsidRPr="00B200C1">
              <w:rPr>
                <w:rFonts w:asciiTheme="minorHAnsi" w:hAnsiTheme="minorHAnsi" w:cstheme="minorHAnsi"/>
                <w:sz w:val="22"/>
                <w:szCs w:val="22"/>
              </w:rPr>
              <w:t xml:space="preserve"> </w:t>
            </w:r>
            <w:r>
              <w:rPr>
                <w:rFonts w:asciiTheme="minorHAnsi" w:hAnsiTheme="minorHAnsi" w:cstheme="minorHAnsi"/>
                <w:sz w:val="22"/>
                <w:szCs w:val="22"/>
              </w:rPr>
              <w:t>giorni</w:t>
            </w:r>
            <w:r w:rsidRPr="00B200C1">
              <w:rPr>
                <w:rFonts w:asciiTheme="minorHAnsi" w:hAnsiTheme="minorHAnsi" w:cstheme="minorHAnsi"/>
                <w:sz w:val="22"/>
                <w:szCs w:val="22"/>
              </w:rPr>
              <w:t xml:space="preserve">. Gli animali verranno sottoposti allo stesso protocollo previsto per il gruppo 1, ad eccezione della durata del TS, che sarà di </w:t>
            </w:r>
            <w:r>
              <w:rPr>
                <w:rFonts w:asciiTheme="minorHAnsi" w:hAnsiTheme="minorHAnsi" w:cstheme="minorHAnsi"/>
                <w:sz w:val="22"/>
                <w:szCs w:val="22"/>
              </w:rPr>
              <w:t>7 giorni</w:t>
            </w:r>
            <w:r w:rsidRPr="00B200C1">
              <w:rPr>
                <w:rFonts w:asciiTheme="minorHAnsi" w:hAnsiTheme="minorHAnsi" w:cstheme="minorHAnsi"/>
                <w:sz w:val="22"/>
                <w:szCs w:val="22"/>
              </w:rPr>
              <w:t xml:space="preserve">.  </w:t>
            </w:r>
          </w:p>
          <w:p w14:paraId="2B4FD84C" w14:textId="77777777" w:rsidR="004D67B3" w:rsidRDefault="004D67B3" w:rsidP="00D50C39">
            <w:pPr>
              <w:pStyle w:val="Default"/>
              <w:jc w:val="both"/>
              <w:rPr>
                <w:rFonts w:asciiTheme="minorHAnsi" w:hAnsiTheme="minorHAnsi" w:cstheme="minorHAnsi"/>
                <w:sz w:val="22"/>
                <w:szCs w:val="22"/>
              </w:rPr>
            </w:pPr>
          </w:p>
          <w:p w14:paraId="3129AD5B" w14:textId="77777777" w:rsidR="004D67B3" w:rsidRPr="00562A12" w:rsidRDefault="004D67B3" w:rsidP="00D50C39">
            <w:pPr>
              <w:pStyle w:val="Default"/>
              <w:jc w:val="both"/>
              <w:rPr>
                <w:rFonts w:asciiTheme="minorHAnsi" w:hAnsiTheme="minorHAnsi" w:cstheme="minorHAnsi"/>
                <w:b/>
                <w:bCs/>
                <w:lang w:val="en-US"/>
              </w:rPr>
            </w:pPr>
            <w:proofErr w:type="spellStart"/>
            <w:r w:rsidRPr="00562A12">
              <w:rPr>
                <w:rFonts w:asciiTheme="minorHAnsi" w:hAnsiTheme="minorHAnsi" w:cstheme="minorHAnsi"/>
                <w:b/>
                <w:bCs/>
                <w:lang w:val="en-US"/>
              </w:rPr>
              <w:t>Bibliografia</w:t>
            </w:r>
            <w:proofErr w:type="spellEnd"/>
          </w:p>
          <w:p w14:paraId="26EC5C6B" w14:textId="77777777" w:rsidR="004D67B3" w:rsidRPr="00562A12" w:rsidRDefault="004D67B3" w:rsidP="00D50C39">
            <w:pPr>
              <w:pStyle w:val="Default"/>
              <w:jc w:val="both"/>
              <w:rPr>
                <w:rFonts w:asciiTheme="minorHAnsi" w:hAnsiTheme="minorHAnsi" w:cstheme="minorHAnsi"/>
                <w:sz w:val="22"/>
                <w:szCs w:val="22"/>
                <w:lang w:val="en-US"/>
              </w:rPr>
            </w:pPr>
          </w:p>
          <w:p w14:paraId="54A23EF9" w14:textId="77777777" w:rsidR="004D67B3" w:rsidRPr="00562A12" w:rsidRDefault="004D67B3" w:rsidP="00D50C39">
            <w:pPr>
              <w:pStyle w:val="Default"/>
              <w:ind w:firstLine="426"/>
              <w:jc w:val="both"/>
              <w:rPr>
                <w:rFonts w:asciiTheme="minorHAnsi" w:hAnsiTheme="minorHAnsi" w:cstheme="minorHAnsi"/>
                <w:sz w:val="22"/>
                <w:szCs w:val="22"/>
                <w:lang w:val="en-US"/>
              </w:rPr>
            </w:pPr>
            <w:r w:rsidRPr="00562A12">
              <w:rPr>
                <w:rFonts w:asciiTheme="minorHAnsi" w:hAnsiTheme="minorHAnsi" w:cstheme="minorHAnsi"/>
                <w:sz w:val="22"/>
                <w:szCs w:val="22"/>
                <w:lang w:val="en-US"/>
              </w:rPr>
              <w:t xml:space="preserve">Baird BJ, Dickey JS, Nakamura AJ, Redon CE, Parekh P, </w:t>
            </w:r>
            <w:proofErr w:type="spellStart"/>
            <w:r w:rsidRPr="00562A12">
              <w:rPr>
                <w:rFonts w:asciiTheme="minorHAnsi" w:hAnsiTheme="minorHAnsi" w:cstheme="minorHAnsi"/>
                <w:sz w:val="22"/>
                <w:szCs w:val="22"/>
                <w:lang w:val="en-US"/>
              </w:rPr>
              <w:t>Griko</w:t>
            </w:r>
            <w:proofErr w:type="spellEnd"/>
            <w:r w:rsidRPr="00562A12">
              <w:rPr>
                <w:rFonts w:asciiTheme="minorHAnsi" w:hAnsiTheme="minorHAnsi" w:cstheme="minorHAnsi"/>
                <w:sz w:val="22"/>
                <w:szCs w:val="22"/>
                <w:lang w:val="en-US"/>
              </w:rPr>
              <w:t xml:space="preserve"> YV, Aziz K, </w:t>
            </w:r>
            <w:proofErr w:type="spellStart"/>
            <w:r w:rsidRPr="00562A12">
              <w:rPr>
                <w:rFonts w:asciiTheme="minorHAnsi" w:hAnsiTheme="minorHAnsi" w:cstheme="minorHAnsi"/>
                <w:sz w:val="22"/>
                <w:szCs w:val="22"/>
                <w:lang w:val="en-US"/>
              </w:rPr>
              <w:t>Georgakilas</w:t>
            </w:r>
            <w:proofErr w:type="spellEnd"/>
            <w:r w:rsidRPr="00562A12">
              <w:rPr>
                <w:rFonts w:asciiTheme="minorHAnsi" w:hAnsiTheme="minorHAnsi" w:cstheme="minorHAnsi"/>
                <w:sz w:val="22"/>
                <w:szCs w:val="22"/>
                <w:lang w:val="en-US"/>
              </w:rPr>
              <w:t xml:space="preserve"> AG, Bonner WM, Martin OA (2011) Hypothermia postpones DNA damage repair in irradiated cells and protects against cell killing. Mutation Research/Fundamental and Molecular Mechanisms of Mutagenesis. 711(1–2), 142–149.</w:t>
            </w:r>
          </w:p>
          <w:p w14:paraId="6F56C8F2" w14:textId="77777777" w:rsidR="004D67B3" w:rsidRPr="00562A12" w:rsidRDefault="004D67B3" w:rsidP="00D50C39">
            <w:pPr>
              <w:pStyle w:val="Default"/>
              <w:ind w:firstLine="426"/>
              <w:jc w:val="both"/>
              <w:rPr>
                <w:rFonts w:asciiTheme="minorHAnsi" w:hAnsiTheme="minorHAnsi" w:cstheme="minorHAnsi"/>
                <w:sz w:val="22"/>
                <w:szCs w:val="22"/>
                <w:lang w:val="en-US"/>
              </w:rPr>
            </w:pPr>
            <w:r w:rsidRPr="00562A12">
              <w:rPr>
                <w:rFonts w:asciiTheme="minorHAnsi" w:hAnsiTheme="minorHAnsi" w:cstheme="minorHAnsi"/>
                <w:sz w:val="22"/>
                <w:szCs w:val="22"/>
                <w:lang w:val="en-US"/>
              </w:rPr>
              <w:t xml:space="preserve">Carey HV, Andrews MT, Martin SL. Mammalian hibernation: cellular and molecular responses to depressed metabolism and low temperature. </w:t>
            </w:r>
            <w:proofErr w:type="spellStart"/>
            <w:r w:rsidRPr="00562A12">
              <w:rPr>
                <w:rFonts w:asciiTheme="minorHAnsi" w:hAnsiTheme="minorHAnsi" w:cstheme="minorHAnsi"/>
                <w:sz w:val="22"/>
                <w:szCs w:val="22"/>
                <w:lang w:val="en-US"/>
              </w:rPr>
              <w:t>Physiol</w:t>
            </w:r>
            <w:proofErr w:type="spellEnd"/>
            <w:r w:rsidRPr="00562A12">
              <w:rPr>
                <w:rFonts w:asciiTheme="minorHAnsi" w:hAnsiTheme="minorHAnsi" w:cstheme="minorHAnsi"/>
                <w:sz w:val="22"/>
                <w:szCs w:val="22"/>
                <w:lang w:val="en-US"/>
              </w:rPr>
              <w:t xml:space="preserve"> Rev. 2003 Oct;83(4):1153-81.</w:t>
            </w:r>
          </w:p>
          <w:p w14:paraId="6F67DABB" w14:textId="77777777" w:rsidR="004D67B3" w:rsidRDefault="004D67B3" w:rsidP="00D50C39">
            <w:pPr>
              <w:pStyle w:val="Default"/>
              <w:ind w:firstLine="426"/>
              <w:jc w:val="both"/>
              <w:rPr>
                <w:rFonts w:asciiTheme="minorHAnsi" w:hAnsiTheme="minorHAnsi" w:cstheme="minorHAnsi"/>
                <w:sz w:val="22"/>
                <w:szCs w:val="22"/>
              </w:rPr>
            </w:pPr>
            <w:proofErr w:type="spellStart"/>
            <w:r w:rsidRPr="00562A12">
              <w:rPr>
                <w:rFonts w:asciiTheme="minorHAnsi" w:hAnsiTheme="minorHAnsi" w:cstheme="minorHAnsi"/>
                <w:sz w:val="22"/>
                <w:szCs w:val="22"/>
                <w:lang w:val="en-US"/>
              </w:rPr>
              <w:t>Cerri</w:t>
            </w:r>
            <w:proofErr w:type="spellEnd"/>
            <w:r w:rsidRPr="00562A12">
              <w:rPr>
                <w:rFonts w:asciiTheme="minorHAnsi" w:hAnsiTheme="minorHAnsi" w:cstheme="minorHAnsi"/>
                <w:sz w:val="22"/>
                <w:szCs w:val="22"/>
                <w:lang w:val="en-US"/>
              </w:rPr>
              <w:t xml:space="preserve"> M, </w:t>
            </w:r>
            <w:proofErr w:type="spellStart"/>
            <w:r w:rsidRPr="00562A12">
              <w:rPr>
                <w:rFonts w:asciiTheme="minorHAnsi" w:hAnsiTheme="minorHAnsi" w:cstheme="minorHAnsi"/>
                <w:sz w:val="22"/>
                <w:szCs w:val="22"/>
                <w:lang w:val="en-US"/>
              </w:rPr>
              <w:t>Mastrotto</w:t>
            </w:r>
            <w:proofErr w:type="spellEnd"/>
            <w:r w:rsidRPr="00562A12">
              <w:rPr>
                <w:rFonts w:asciiTheme="minorHAnsi" w:hAnsiTheme="minorHAnsi" w:cstheme="minorHAnsi"/>
                <w:sz w:val="22"/>
                <w:szCs w:val="22"/>
                <w:lang w:val="en-US"/>
              </w:rPr>
              <w:t xml:space="preserve"> M, </w:t>
            </w:r>
            <w:proofErr w:type="spellStart"/>
            <w:r w:rsidRPr="00562A12">
              <w:rPr>
                <w:rFonts w:asciiTheme="minorHAnsi" w:hAnsiTheme="minorHAnsi" w:cstheme="minorHAnsi"/>
                <w:sz w:val="22"/>
                <w:szCs w:val="22"/>
                <w:lang w:val="en-US"/>
              </w:rPr>
              <w:t>Tupone</w:t>
            </w:r>
            <w:proofErr w:type="spellEnd"/>
            <w:r w:rsidRPr="00562A12">
              <w:rPr>
                <w:rFonts w:asciiTheme="minorHAnsi" w:hAnsiTheme="minorHAnsi" w:cstheme="minorHAnsi"/>
                <w:sz w:val="22"/>
                <w:szCs w:val="22"/>
                <w:lang w:val="en-US"/>
              </w:rPr>
              <w:t xml:space="preserve"> D, Martelli D, </w:t>
            </w:r>
            <w:proofErr w:type="spellStart"/>
            <w:r w:rsidRPr="00562A12">
              <w:rPr>
                <w:rFonts w:asciiTheme="minorHAnsi" w:hAnsiTheme="minorHAnsi" w:cstheme="minorHAnsi"/>
                <w:sz w:val="22"/>
                <w:szCs w:val="22"/>
                <w:lang w:val="en-US"/>
              </w:rPr>
              <w:t>Luppi</w:t>
            </w:r>
            <w:proofErr w:type="spellEnd"/>
            <w:r w:rsidRPr="00562A12">
              <w:rPr>
                <w:rFonts w:asciiTheme="minorHAnsi" w:hAnsiTheme="minorHAnsi" w:cstheme="minorHAnsi"/>
                <w:sz w:val="22"/>
                <w:szCs w:val="22"/>
                <w:lang w:val="en-US"/>
              </w:rPr>
              <w:t xml:space="preserve"> M, Perez E, Zamboni G, Amici R. The inhibition of neurons in the central nervous pathways for thermoregulatory cold defense induces a suspended animation state in the rat. </w:t>
            </w:r>
            <w:r w:rsidRPr="005904F2">
              <w:rPr>
                <w:rFonts w:asciiTheme="minorHAnsi" w:hAnsiTheme="minorHAnsi" w:cstheme="minorHAnsi"/>
                <w:sz w:val="22"/>
                <w:szCs w:val="22"/>
              </w:rPr>
              <w:t xml:space="preserve">J </w:t>
            </w:r>
            <w:proofErr w:type="spellStart"/>
            <w:r w:rsidRPr="005904F2">
              <w:rPr>
                <w:rFonts w:asciiTheme="minorHAnsi" w:hAnsiTheme="minorHAnsi" w:cstheme="minorHAnsi"/>
                <w:sz w:val="22"/>
                <w:szCs w:val="22"/>
              </w:rPr>
              <w:t>Neurosci</w:t>
            </w:r>
            <w:proofErr w:type="spellEnd"/>
            <w:r w:rsidRPr="005904F2">
              <w:rPr>
                <w:rFonts w:asciiTheme="minorHAnsi" w:hAnsiTheme="minorHAnsi" w:cstheme="minorHAnsi"/>
                <w:sz w:val="22"/>
                <w:szCs w:val="22"/>
              </w:rPr>
              <w:t xml:space="preserve">. 2013 </w:t>
            </w:r>
            <w:proofErr w:type="spellStart"/>
            <w:r w:rsidRPr="005904F2">
              <w:rPr>
                <w:rFonts w:asciiTheme="minorHAnsi" w:hAnsiTheme="minorHAnsi" w:cstheme="minorHAnsi"/>
                <w:sz w:val="22"/>
                <w:szCs w:val="22"/>
              </w:rPr>
              <w:t>Feb</w:t>
            </w:r>
            <w:proofErr w:type="spellEnd"/>
            <w:r w:rsidRPr="005904F2">
              <w:rPr>
                <w:rFonts w:asciiTheme="minorHAnsi" w:hAnsiTheme="minorHAnsi" w:cstheme="minorHAnsi"/>
                <w:sz w:val="22"/>
                <w:szCs w:val="22"/>
              </w:rPr>
              <w:t xml:space="preserve"> 13;33(7):2984-93.</w:t>
            </w:r>
          </w:p>
          <w:p w14:paraId="7E3F2AA5" w14:textId="77777777" w:rsidR="004D67B3" w:rsidRPr="004D67B3" w:rsidRDefault="004D67B3" w:rsidP="00D50C39">
            <w:pPr>
              <w:pStyle w:val="Default"/>
              <w:ind w:firstLine="426"/>
              <w:jc w:val="both"/>
              <w:rPr>
                <w:rFonts w:asciiTheme="minorHAnsi" w:hAnsiTheme="minorHAnsi" w:cstheme="minorHAnsi"/>
                <w:sz w:val="22"/>
                <w:szCs w:val="22"/>
                <w:lang w:val="en-GB"/>
              </w:rPr>
            </w:pPr>
            <w:r w:rsidRPr="006337FF">
              <w:rPr>
                <w:rFonts w:asciiTheme="minorHAnsi" w:hAnsiTheme="minorHAnsi" w:cstheme="minorHAnsi"/>
                <w:sz w:val="22"/>
                <w:szCs w:val="22"/>
              </w:rPr>
              <w:t xml:space="preserve">Cerri M, </w:t>
            </w:r>
            <w:proofErr w:type="spellStart"/>
            <w:r w:rsidRPr="006337FF">
              <w:rPr>
                <w:rFonts w:asciiTheme="minorHAnsi" w:hAnsiTheme="minorHAnsi" w:cstheme="minorHAnsi"/>
                <w:sz w:val="22"/>
                <w:szCs w:val="22"/>
              </w:rPr>
              <w:t>Tinganelli</w:t>
            </w:r>
            <w:proofErr w:type="spellEnd"/>
            <w:r w:rsidRPr="006337FF">
              <w:rPr>
                <w:rFonts w:asciiTheme="minorHAnsi" w:hAnsiTheme="minorHAnsi" w:cstheme="minorHAnsi"/>
                <w:sz w:val="22"/>
                <w:szCs w:val="22"/>
              </w:rPr>
              <w:t xml:space="preserve"> W, Negrini M, </w:t>
            </w:r>
            <w:proofErr w:type="spellStart"/>
            <w:r w:rsidRPr="006337FF">
              <w:rPr>
                <w:rFonts w:asciiTheme="minorHAnsi" w:hAnsiTheme="minorHAnsi" w:cstheme="minorHAnsi"/>
                <w:sz w:val="22"/>
                <w:szCs w:val="22"/>
              </w:rPr>
              <w:t>Helm</w:t>
            </w:r>
            <w:proofErr w:type="spellEnd"/>
            <w:r w:rsidRPr="006337FF">
              <w:rPr>
                <w:rFonts w:asciiTheme="minorHAnsi" w:hAnsiTheme="minorHAnsi" w:cstheme="minorHAnsi"/>
                <w:sz w:val="22"/>
                <w:szCs w:val="22"/>
              </w:rPr>
              <w:t xml:space="preserve"> A, </w:t>
            </w:r>
            <w:proofErr w:type="spellStart"/>
            <w:r w:rsidRPr="006337FF">
              <w:rPr>
                <w:rFonts w:asciiTheme="minorHAnsi" w:hAnsiTheme="minorHAnsi" w:cstheme="minorHAnsi"/>
                <w:sz w:val="22"/>
                <w:szCs w:val="22"/>
              </w:rPr>
              <w:t>Scifoni</w:t>
            </w:r>
            <w:proofErr w:type="spellEnd"/>
            <w:r w:rsidRPr="006337FF">
              <w:rPr>
                <w:rFonts w:asciiTheme="minorHAnsi" w:hAnsiTheme="minorHAnsi" w:cstheme="minorHAnsi"/>
                <w:sz w:val="22"/>
                <w:szCs w:val="22"/>
              </w:rPr>
              <w:t xml:space="preserve"> E, Tommasino F, </w:t>
            </w:r>
            <w:proofErr w:type="spellStart"/>
            <w:r w:rsidRPr="006337FF">
              <w:rPr>
                <w:rFonts w:asciiTheme="minorHAnsi" w:hAnsiTheme="minorHAnsi" w:cstheme="minorHAnsi"/>
                <w:sz w:val="22"/>
                <w:szCs w:val="22"/>
              </w:rPr>
              <w:t>Sioli</w:t>
            </w:r>
            <w:proofErr w:type="spellEnd"/>
            <w:r w:rsidRPr="006337FF">
              <w:rPr>
                <w:rFonts w:asciiTheme="minorHAnsi" w:hAnsiTheme="minorHAnsi" w:cstheme="minorHAnsi"/>
                <w:sz w:val="22"/>
                <w:szCs w:val="22"/>
              </w:rPr>
              <w:t xml:space="preserve"> M, Zoccoli </w:t>
            </w:r>
            <w:proofErr w:type="gramStart"/>
            <w:r w:rsidRPr="006337FF">
              <w:rPr>
                <w:rFonts w:asciiTheme="minorHAnsi" w:hAnsiTheme="minorHAnsi" w:cstheme="minorHAnsi"/>
                <w:sz w:val="22"/>
                <w:szCs w:val="22"/>
              </w:rPr>
              <w:t>A</w:t>
            </w:r>
            <w:r>
              <w:rPr>
                <w:rFonts w:asciiTheme="minorHAnsi" w:hAnsiTheme="minorHAnsi" w:cstheme="minorHAnsi"/>
                <w:sz w:val="22"/>
                <w:szCs w:val="22"/>
              </w:rPr>
              <w:t xml:space="preserve"> </w:t>
            </w:r>
            <w:r w:rsidRPr="006337FF">
              <w:rPr>
                <w:rFonts w:asciiTheme="minorHAnsi" w:hAnsiTheme="minorHAnsi" w:cstheme="minorHAnsi"/>
                <w:sz w:val="22"/>
                <w:szCs w:val="22"/>
              </w:rPr>
              <w:t>,</w:t>
            </w:r>
            <w:proofErr w:type="gramEnd"/>
            <w:r w:rsidRPr="006337FF">
              <w:rPr>
                <w:rFonts w:asciiTheme="minorHAnsi" w:hAnsiTheme="minorHAnsi" w:cstheme="minorHAnsi"/>
                <w:sz w:val="22"/>
                <w:szCs w:val="22"/>
              </w:rPr>
              <w:t xml:space="preserve"> Durante M.(2016) </w:t>
            </w:r>
            <w:proofErr w:type="spellStart"/>
            <w:r w:rsidRPr="006337FF">
              <w:rPr>
                <w:rFonts w:asciiTheme="minorHAnsi" w:hAnsiTheme="minorHAnsi" w:cstheme="minorHAnsi"/>
                <w:sz w:val="22"/>
                <w:szCs w:val="22"/>
              </w:rPr>
              <w:t>Hibernation</w:t>
            </w:r>
            <w:proofErr w:type="spellEnd"/>
            <w:r w:rsidRPr="006337FF">
              <w:rPr>
                <w:rFonts w:asciiTheme="minorHAnsi" w:hAnsiTheme="minorHAnsi" w:cstheme="minorHAnsi"/>
                <w:sz w:val="22"/>
                <w:szCs w:val="22"/>
              </w:rPr>
              <w:t xml:space="preserve"> for </w:t>
            </w:r>
            <w:proofErr w:type="spellStart"/>
            <w:r w:rsidRPr="006337FF">
              <w:rPr>
                <w:rFonts w:asciiTheme="minorHAnsi" w:hAnsiTheme="minorHAnsi" w:cstheme="minorHAnsi"/>
                <w:sz w:val="22"/>
                <w:szCs w:val="22"/>
              </w:rPr>
              <w:t>space</w:t>
            </w:r>
            <w:proofErr w:type="spellEnd"/>
            <w:r w:rsidRPr="006337FF">
              <w:rPr>
                <w:rFonts w:asciiTheme="minorHAnsi" w:hAnsiTheme="minorHAnsi" w:cstheme="minorHAnsi"/>
                <w:sz w:val="22"/>
                <w:szCs w:val="22"/>
              </w:rPr>
              <w:t xml:space="preserve"> travel: Impact on </w:t>
            </w:r>
            <w:proofErr w:type="spellStart"/>
            <w:r w:rsidRPr="006337FF">
              <w:rPr>
                <w:rFonts w:asciiTheme="minorHAnsi" w:hAnsiTheme="minorHAnsi" w:cstheme="minorHAnsi"/>
                <w:sz w:val="22"/>
                <w:szCs w:val="22"/>
              </w:rPr>
              <w:t>radioprotection</w:t>
            </w:r>
            <w:proofErr w:type="spellEnd"/>
            <w:r w:rsidRPr="006337FF">
              <w:rPr>
                <w:rFonts w:asciiTheme="minorHAnsi" w:hAnsiTheme="minorHAnsi" w:cstheme="minorHAnsi"/>
                <w:sz w:val="22"/>
                <w:szCs w:val="22"/>
              </w:rPr>
              <w:t xml:space="preserve">. </w:t>
            </w:r>
            <w:r w:rsidRPr="004D67B3">
              <w:rPr>
                <w:rFonts w:asciiTheme="minorHAnsi" w:hAnsiTheme="minorHAnsi" w:cstheme="minorHAnsi"/>
                <w:sz w:val="22"/>
                <w:szCs w:val="22"/>
                <w:lang w:val="en-GB"/>
              </w:rPr>
              <w:t>Life Sciences in Space Research. 11, 1–9.</w:t>
            </w:r>
          </w:p>
          <w:p w14:paraId="5853FFBD" w14:textId="77777777" w:rsidR="004D67B3" w:rsidRPr="005904F2" w:rsidRDefault="004D67B3" w:rsidP="00D50C39">
            <w:pPr>
              <w:pStyle w:val="Default"/>
              <w:ind w:firstLine="426"/>
              <w:jc w:val="both"/>
              <w:rPr>
                <w:rFonts w:asciiTheme="minorHAnsi" w:hAnsiTheme="minorHAnsi" w:cstheme="minorHAnsi"/>
                <w:sz w:val="22"/>
                <w:szCs w:val="22"/>
              </w:rPr>
            </w:pPr>
            <w:proofErr w:type="spellStart"/>
            <w:r w:rsidRPr="00C54628">
              <w:rPr>
                <w:rFonts w:asciiTheme="minorHAnsi" w:hAnsiTheme="minorHAnsi" w:cstheme="minorHAnsi"/>
                <w:sz w:val="22"/>
                <w:szCs w:val="22"/>
                <w:lang w:val="en-US"/>
              </w:rPr>
              <w:t>Cerri</w:t>
            </w:r>
            <w:proofErr w:type="spellEnd"/>
            <w:r w:rsidRPr="00C54628">
              <w:rPr>
                <w:rFonts w:asciiTheme="minorHAnsi" w:hAnsiTheme="minorHAnsi" w:cstheme="minorHAnsi"/>
                <w:sz w:val="22"/>
                <w:szCs w:val="22"/>
                <w:lang w:val="en-US"/>
              </w:rPr>
              <w:t xml:space="preserve"> M. The Central Control of Energy Expenditure: Exploiting Torpor for Medical </w:t>
            </w:r>
            <w:proofErr w:type="spellStart"/>
            <w:r w:rsidRPr="00C54628">
              <w:rPr>
                <w:rFonts w:asciiTheme="minorHAnsi" w:hAnsiTheme="minorHAnsi" w:cstheme="minorHAnsi"/>
                <w:sz w:val="22"/>
                <w:szCs w:val="22"/>
                <w:lang w:val="en-US"/>
              </w:rPr>
              <w:t>Applications.Annu</w:t>
            </w:r>
            <w:proofErr w:type="spellEnd"/>
            <w:r w:rsidRPr="00C54628">
              <w:rPr>
                <w:rFonts w:asciiTheme="minorHAnsi" w:hAnsiTheme="minorHAnsi" w:cstheme="minorHAnsi"/>
                <w:sz w:val="22"/>
                <w:szCs w:val="22"/>
                <w:lang w:val="en-US"/>
              </w:rPr>
              <w:t xml:space="preserve"> Rev Physiol. </w:t>
            </w:r>
            <w:r w:rsidRPr="005904F2">
              <w:rPr>
                <w:rFonts w:asciiTheme="minorHAnsi" w:hAnsiTheme="minorHAnsi" w:cstheme="minorHAnsi"/>
                <w:sz w:val="22"/>
                <w:szCs w:val="22"/>
              </w:rPr>
              <w:t xml:space="preserve">2017 </w:t>
            </w:r>
            <w:proofErr w:type="spellStart"/>
            <w:r w:rsidRPr="005904F2">
              <w:rPr>
                <w:rFonts w:asciiTheme="minorHAnsi" w:hAnsiTheme="minorHAnsi" w:cstheme="minorHAnsi"/>
                <w:sz w:val="22"/>
                <w:szCs w:val="22"/>
              </w:rPr>
              <w:t>Feb</w:t>
            </w:r>
            <w:proofErr w:type="spellEnd"/>
            <w:r w:rsidRPr="005904F2">
              <w:rPr>
                <w:rFonts w:asciiTheme="minorHAnsi" w:hAnsiTheme="minorHAnsi" w:cstheme="minorHAnsi"/>
                <w:sz w:val="22"/>
                <w:szCs w:val="22"/>
              </w:rPr>
              <w:t xml:space="preserve"> 10;79:167-186.</w:t>
            </w:r>
          </w:p>
        </w:tc>
      </w:tr>
    </w:tbl>
    <w:p w14:paraId="36BE918C" w14:textId="77777777" w:rsidR="004D67B3" w:rsidRPr="005904F2" w:rsidRDefault="004D67B3" w:rsidP="004D67B3">
      <w:pPr>
        <w:spacing w:after="0" w:line="240" w:lineRule="auto"/>
        <w:ind w:firstLine="426"/>
        <w:jc w:val="both"/>
        <w:rPr>
          <w:rFonts w:cstheme="minorHAnsi"/>
          <w:lang w:val="it-IT"/>
        </w:rPr>
      </w:pPr>
      <w:proofErr w:type="spellStart"/>
      <w:r w:rsidRPr="00562A12">
        <w:rPr>
          <w:rFonts w:cstheme="minorHAnsi"/>
        </w:rPr>
        <w:lastRenderedPageBreak/>
        <w:t>Kuskin</w:t>
      </w:r>
      <w:proofErr w:type="spellEnd"/>
      <w:r w:rsidRPr="00562A12">
        <w:rPr>
          <w:rFonts w:cstheme="minorHAnsi"/>
        </w:rPr>
        <w:t xml:space="preserve"> SM, Wang SC, </w:t>
      </w:r>
      <w:proofErr w:type="spellStart"/>
      <w:r w:rsidRPr="00562A12">
        <w:rPr>
          <w:rFonts w:cstheme="minorHAnsi"/>
        </w:rPr>
        <w:t>Rugh</w:t>
      </w:r>
      <w:proofErr w:type="spellEnd"/>
      <w:r w:rsidRPr="00562A12">
        <w:rPr>
          <w:rFonts w:cstheme="minorHAnsi"/>
        </w:rPr>
        <w:t xml:space="preserve"> R. (1959) Protective effect of artificially induced hibernation against lethal doses of </w:t>
      </w:r>
      <w:proofErr w:type="gramStart"/>
      <w:r w:rsidRPr="00562A12">
        <w:rPr>
          <w:rFonts w:cstheme="minorHAnsi"/>
        </w:rPr>
        <w:t>whole body</w:t>
      </w:r>
      <w:proofErr w:type="gramEnd"/>
      <w:r w:rsidRPr="00562A12">
        <w:rPr>
          <w:rFonts w:cstheme="minorHAnsi"/>
        </w:rPr>
        <w:t xml:space="preserve"> x-irradiation in CF male mice. </w:t>
      </w:r>
      <w:r w:rsidRPr="006337FF">
        <w:rPr>
          <w:rFonts w:cstheme="minorHAnsi"/>
          <w:lang w:val="it-IT"/>
        </w:rPr>
        <w:t xml:space="preserve">The American journal of </w:t>
      </w:r>
      <w:proofErr w:type="spellStart"/>
      <w:r w:rsidRPr="006337FF">
        <w:rPr>
          <w:rFonts w:cstheme="minorHAnsi"/>
          <w:lang w:val="it-IT"/>
        </w:rPr>
        <w:t>physiology</w:t>
      </w:r>
      <w:proofErr w:type="spellEnd"/>
      <w:r w:rsidRPr="006337FF">
        <w:rPr>
          <w:rFonts w:cstheme="minorHAnsi"/>
          <w:lang w:val="it-IT"/>
        </w:rPr>
        <w:t>. 196(6), 1211–3.</w:t>
      </w:r>
    </w:p>
    <w:p w14:paraId="47E283F2" w14:textId="77777777" w:rsidR="004D67B3" w:rsidRPr="004D67B3" w:rsidRDefault="004D67B3" w:rsidP="004D67B3">
      <w:pPr>
        <w:jc w:val="both"/>
        <w:rPr>
          <w:rFonts w:cstheme="minorHAnsi"/>
          <w:lang w:val="it-IT"/>
        </w:rPr>
      </w:pPr>
    </w:p>
    <w:p w14:paraId="541116E1" w14:textId="77777777" w:rsidR="004D67B3" w:rsidRPr="00450D60" w:rsidRDefault="004D67B3" w:rsidP="004D67B3">
      <w:pPr>
        <w:pStyle w:val="Titolo2"/>
        <w:rPr>
          <w:rFonts w:asciiTheme="minorHAnsi" w:hAnsiTheme="minorHAnsi" w:cstheme="minorHAnsi"/>
          <w:b/>
          <w:color w:val="auto"/>
          <w:sz w:val="22"/>
          <w:szCs w:val="22"/>
          <w:u w:val="single"/>
        </w:rPr>
      </w:pPr>
      <w:r w:rsidRPr="00450D60">
        <w:rPr>
          <w:rFonts w:asciiTheme="minorHAnsi" w:hAnsiTheme="minorHAnsi" w:cstheme="minorHAnsi"/>
          <w:b/>
          <w:color w:val="auto"/>
          <w:spacing w:val="-4"/>
          <w:sz w:val="22"/>
          <w:szCs w:val="22"/>
        </w:rPr>
        <w:t xml:space="preserve">Allegato 2: </w:t>
      </w:r>
      <w:r w:rsidRPr="00450D60">
        <w:rPr>
          <w:rFonts w:asciiTheme="minorHAnsi" w:hAnsiTheme="minorHAnsi" w:cstheme="minorHAnsi"/>
          <w:b/>
          <w:color w:val="auto"/>
          <w:sz w:val="22"/>
          <w:szCs w:val="22"/>
          <w:u w:val="single"/>
        </w:rPr>
        <w:t>P</w:t>
      </w:r>
      <w:r>
        <w:rPr>
          <w:rFonts w:asciiTheme="minorHAnsi" w:hAnsiTheme="minorHAnsi" w:cstheme="minorHAnsi"/>
          <w:b/>
          <w:color w:val="auto"/>
          <w:sz w:val="22"/>
          <w:szCs w:val="22"/>
          <w:u w:val="single"/>
        </w:rPr>
        <w:t xml:space="preserve">ROGRAMMA DI ATTIVITA’ </w:t>
      </w:r>
      <w:r w:rsidRPr="00450D60">
        <w:rPr>
          <w:rFonts w:asciiTheme="minorHAnsi" w:hAnsiTheme="minorHAnsi" w:cstheme="minorHAnsi"/>
          <w:b/>
          <w:color w:val="auto"/>
          <w:sz w:val="22"/>
          <w:szCs w:val="22"/>
          <w:u w:val="single"/>
        </w:rPr>
        <w:t>DELL’ASSEGNISTA</w:t>
      </w:r>
    </w:p>
    <w:p w14:paraId="2EA79A38" w14:textId="77777777" w:rsidR="004D67B3" w:rsidRPr="004D67B3" w:rsidRDefault="004D67B3" w:rsidP="004D67B3">
      <w:pPr>
        <w:rPr>
          <w:rFonts w:cstheme="minorHAnsi"/>
          <w:b/>
          <w:highlight w:val="green"/>
          <w:lang w:val="it-IT"/>
        </w:rPr>
      </w:pPr>
    </w:p>
    <w:p w14:paraId="6ED42012" w14:textId="77777777" w:rsidR="004D67B3" w:rsidRPr="004D67B3" w:rsidRDefault="004D67B3" w:rsidP="004D67B3">
      <w:pPr>
        <w:rPr>
          <w:rFonts w:cstheme="minorHAnsi"/>
          <w:b/>
          <w:lang w:val="it-IT"/>
        </w:rPr>
      </w:pPr>
      <w:r w:rsidRPr="004D67B3">
        <w:rPr>
          <w:rFonts w:cstheme="minorHAnsi"/>
          <w:b/>
          <w:lang w:val="it-IT"/>
        </w:rPr>
        <w:t>L’attività dell’assegnista consisterà in:</w:t>
      </w:r>
    </w:p>
    <w:p w14:paraId="5ADF488D" w14:textId="77777777" w:rsidR="004D67B3" w:rsidRPr="00602B83" w:rsidRDefault="004D67B3" w:rsidP="004D67B3">
      <w:pPr>
        <w:pStyle w:val="Paragrafoelenco"/>
        <w:numPr>
          <w:ilvl w:val="0"/>
          <w:numId w:val="2"/>
        </w:numPr>
        <w:rPr>
          <w:rFonts w:cstheme="minorHAnsi"/>
        </w:rPr>
      </w:pPr>
      <w:r w:rsidRPr="00602B83">
        <w:rPr>
          <w:rFonts w:cstheme="minorHAnsi"/>
        </w:rPr>
        <w:t>Microchirurgia nel ratto, in particolare:</w:t>
      </w:r>
    </w:p>
    <w:p w14:paraId="42EF265C" w14:textId="77777777" w:rsidR="004D67B3" w:rsidRPr="005E05FE" w:rsidRDefault="004D67B3" w:rsidP="004D67B3">
      <w:pPr>
        <w:pStyle w:val="Paragrafoelenco"/>
        <w:numPr>
          <w:ilvl w:val="0"/>
          <w:numId w:val="1"/>
        </w:numPr>
        <w:rPr>
          <w:rFonts w:cstheme="minorHAnsi"/>
        </w:rPr>
      </w:pPr>
      <w:r w:rsidRPr="005E05FE">
        <w:rPr>
          <w:rFonts w:cstheme="minorHAnsi"/>
        </w:rPr>
        <w:t>Microchirurgia del cranio per la somministrazione di sostanze a livello centrale</w:t>
      </w:r>
    </w:p>
    <w:p w14:paraId="6B9F68CB" w14:textId="77777777" w:rsidR="004D67B3" w:rsidRPr="005E05FE" w:rsidRDefault="004D67B3" w:rsidP="004D67B3">
      <w:pPr>
        <w:pStyle w:val="Paragrafoelenco"/>
        <w:numPr>
          <w:ilvl w:val="0"/>
          <w:numId w:val="1"/>
        </w:numPr>
        <w:rPr>
          <w:rFonts w:cstheme="minorHAnsi"/>
        </w:rPr>
      </w:pPr>
      <w:r w:rsidRPr="005E05FE">
        <w:rPr>
          <w:rFonts w:cstheme="minorHAnsi"/>
        </w:rPr>
        <w:t xml:space="preserve">Impianto di </w:t>
      </w:r>
      <w:r>
        <w:rPr>
          <w:rFonts w:cstheme="minorHAnsi"/>
        </w:rPr>
        <w:t>sensori telemetrici per la rilevazione della pressione arteriosa, impianto di elettrodi per la rilevazione di elettromiogramma nucale e diaframmatico, elettroencefalogramma.</w:t>
      </w:r>
    </w:p>
    <w:p w14:paraId="5D8417A0" w14:textId="77777777" w:rsidR="004D67B3" w:rsidRPr="00602B83" w:rsidRDefault="004D67B3" w:rsidP="004D67B3">
      <w:pPr>
        <w:pStyle w:val="Paragrafoelenco"/>
        <w:numPr>
          <w:ilvl w:val="0"/>
          <w:numId w:val="2"/>
        </w:numPr>
        <w:rPr>
          <w:rFonts w:cstheme="minorHAnsi"/>
        </w:rPr>
      </w:pPr>
      <w:r>
        <w:rPr>
          <w:rFonts w:cstheme="minorHAnsi"/>
        </w:rPr>
        <w:lastRenderedPageBreak/>
        <w:t xml:space="preserve">Prelievo di sangue arterioso e venoso, estrazione degli organi, utilizzo di tecniche immunoistochimiche e biomolecolari per la valutazione </w:t>
      </w:r>
      <w:proofErr w:type="spellStart"/>
      <w:r>
        <w:rPr>
          <w:rFonts w:cstheme="minorHAnsi"/>
        </w:rPr>
        <w:t>citopatologica</w:t>
      </w:r>
      <w:proofErr w:type="spellEnd"/>
      <w:r>
        <w:rPr>
          <w:rFonts w:cstheme="minorHAnsi"/>
        </w:rPr>
        <w:t xml:space="preserve"> dei tessuti.</w:t>
      </w:r>
    </w:p>
    <w:p w14:paraId="2F8B33E9" w14:textId="77777777" w:rsidR="004D67B3" w:rsidRPr="00602B83" w:rsidRDefault="004D67B3" w:rsidP="004D67B3">
      <w:pPr>
        <w:pStyle w:val="Paragrafoelenco"/>
        <w:numPr>
          <w:ilvl w:val="0"/>
          <w:numId w:val="2"/>
        </w:numPr>
        <w:rPr>
          <w:rFonts w:cstheme="minorHAnsi"/>
        </w:rPr>
      </w:pPr>
      <w:r w:rsidRPr="00602B83">
        <w:rPr>
          <w:rFonts w:cstheme="minorHAnsi"/>
        </w:rPr>
        <w:t>Acquisizione ed analisi statistica dei dati</w:t>
      </w:r>
    </w:p>
    <w:p w14:paraId="0A5342DF" w14:textId="77777777" w:rsidR="004D67B3" w:rsidRPr="00C37680" w:rsidRDefault="004D67B3" w:rsidP="004D67B3">
      <w:pPr>
        <w:pStyle w:val="Paragrafoelenco"/>
        <w:spacing w:after="0"/>
        <w:ind w:left="0"/>
        <w:rPr>
          <w:rFonts w:cstheme="minorHAnsi"/>
        </w:rPr>
      </w:pPr>
    </w:p>
    <w:p w14:paraId="37391498" w14:textId="77777777" w:rsidR="004D67B3" w:rsidRPr="00E925A6" w:rsidRDefault="004D67B3" w:rsidP="004D67B3">
      <w:pPr>
        <w:pStyle w:val="Paragrafoelenco"/>
        <w:spacing w:after="0"/>
        <w:ind w:left="0"/>
        <w:jc w:val="both"/>
        <w:rPr>
          <w:rFonts w:cstheme="minorHAnsi"/>
        </w:rPr>
      </w:pPr>
      <w:r w:rsidRPr="00E925A6">
        <w:rPr>
          <w:rFonts w:cstheme="minorHAnsi"/>
        </w:rPr>
        <w:t xml:space="preserve">Il tutor ha comprovata esperienza nei metodi </w:t>
      </w:r>
      <w:proofErr w:type="spellStart"/>
      <w:r w:rsidRPr="00E925A6">
        <w:rPr>
          <w:rFonts w:cstheme="minorHAnsi"/>
        </w:rPr>
        <w:t>sovramenzionati</w:t>
      </w:r>
      <w:proofErr w:type="spellEnd"/>
      <w:r w:rsidRPr="00E925A6">
        <w:rPr>
          <w:rFonts w:cstheme="minorHAnsi"/>
        </w:rPr>
        <w:t xml:space="preserve"> (</w:t>
      </w:r>
      <w:r w:rsidRPr="00C5412C">
        <w:rPr>
          <w:rFonts w:cstheme="minorHAnsi"/>
        </w:rPr>
        <w:t xml:space="preserve">Cerri et al., 2013; Martelli et al., 2014; </w:t>
      </w:r>
      <w:proofErr w:type="spellStart"/>
      <w:r w:rsidRPr="00C5412C">
        <w:rPr>
          <w:rFonts w:cstheme="minorHAnsi"/>
        </w:rPr>
        <w:t>Komegae</w:t>
      </w:r>
      <w:proofErr w:type="spellEnd"/>
      <w:r w:rsidRPr="00C5412C">
        <w:rPr>
          <w:rFonts w:cstheme="minorHAnsi"/>
        </w:rPr>
        <w:t xml:space="preserve"> et al., 2018</w:t>
      </w:r>
      <w:r w:rsidRPr="00E925A6">
        <w:rPr>
          <w:rFonts w:cstheme="minorHAnsi"/>
        </w:rPr>
        <w:t>). L’assegnista lavorerà interagendo strettamente con il tutor, che istruirà l’assegnista allo svolgimento e analisi di tutti gli esperimenti proposti. L’assegnista inoltre parteciperà a periodiche riunioni in cui verrà invitato a presentare lo stato di progresso della propria attività, al fine di migliorarne le capacità comunicative.</w:t>
      </w:r>
    </w:p>
    <w:p w14:paraId="23D7CBCF" w14:textId="77777777" w:rsidR="004D67B3" w:rsidRPr="004D67B3" w:rsidRDefault="004D67B3" w:rsidP="004D67B3">
      <w:pPr>
        <w:keepNext/>
        <w:keepLines/>
        <w:suppressAutoHyphens/>
        <w:jc w:val="both"/>
        <w:rPr>
          <w:rFonts w:cstheme="minorHAnsi"/>
          <w:lang w:val="it-IT"/>
        </w:rPr>
      </w:pPr>
    </w:p>
    <w:p w14:paraId="28B28DB5" w14:textId="77777777" w:rsidR="004D67B3" w:rsidRPr="004D67B3" w:rsidRDefault="004D67B3" w:rsidP="004D67B3">
      <w:pPr>
        <w:keepNext/>
        <w:keepLines/>
        <w:suppressAutoHyphens/>
        <w:jc w:val="both"/>
        <w:rPr>
          <w:rFonts w:cstheme="minorHAnsi"/>
          <w:lang w:val="it-IT"/>
        </w:rPr>
      </w:pPr>
      <w:r w:rsidRPr="004D67B3">
        <w:rPr>
          <w:rFonts w:cstheme="minorHAnsi"/>
          <w:lang w:val="it-IT"/>
        </w:rPr>
        <w:t xml:space="preserve">Una singola persona può svolgere </w:t>
      </w:r>
      <w:proofErr w:type="gramStart"/>
      <w:r w:rsidRPr="004D67B3">
        <w:rPr>
          <w:rFonts w:cstheme="minorHAnsi"/>
          <w:lang w:val="it-IT"/>
        </w:rPr>
        <w:t>8</w:t>
      </w:r>
      <w:proofErr w:type="gramEnd"/>
      <w:r w:rsidRPr="004D67B3">
        <w:rPr>
          <w:rFonts w:cstheme="minorHAnsi"/>
          <w:lang w:val="it-IT"/>
        </w:rPr>
        <w:t xml:space="preserve"> esperimenti al mese. Per tutti gli esperimenti, considerato anche un tasso di imprevisti del 10%, sono necessari 66 animali. Per le analisi immunoistochimiche e biomolecolari sono previsti </w:t>
      </w:r>
      <w:proofErr w:type="gramStart"/>
      <w:r w:rsidRPr="004D67B3">
        <w:rPr>
          <w:rFonts w:cstheme="minorHAnsi"/>
          <w:lang w:val="it-IT"/>
        </w:rPr>
        <w:t>3</w:t>
      </w:r>
      <w:proofErr w:type="gramEnd"/>
      <w:r w:rsidRPr="004D67B3">
        <w:rPr>
          <w:rFonts w:cstheme="minorHAnsi"/>
          <w:lang w:val="it-IT"/>
        </w:rPr>
        <w:t xml:space="preserve"> mesi di lavoro, mentre l’analisi dei dati e l’elaborazione statistica prevedono un mese di lavoro. Le attività previste da questo progetto sono eseguibili in 12 mesi lavorativi in totale.</w:t>
      </w:r>
    </w:p>
    <w:p w14:paraId="64F3137F" w14:textId="77777777" w:rsidR="004D67B3" w:rsidRPr="009B4ABA" w:rsidRDefault="004D67B3" w:rsidP="004D67B3">
      <w:pPr>
        <w:keepNext/>
        <w:keepLines/>
        <w:suppressAutoHyphens/>
        <w:rPr>
          <w:rFonts w:cstheme="minorHAnsi"/>
          <w:spacing w:val="-4"/>
        </w:rPr>
      </w:pPr>
      <w:bookmarkStart w:id="2" w:name="OLE_LINK73"/>
      <w:proofErr w:type="spellStart"/>
      <w:r w:rsidRPr="009B4ABA">
        <w:rPr>
          <w:rFonts w:cstheme="minorHAnsi"/>
          <w:spacing w:val="-4"/>
        </w:rPr>
        <w:t>Tab</w:t>
      </w:r>
      <w:r>
        <w:rPr>
          <w:rFonts w:cstheme="minorHAnsi"/>
          <w:spacing w:val="-4"/>
        </w:rPr>
        <w:t>ella</w:t>
      </w:r>
      <w:proofErr w:type="spellEnd"/>
      <w:r w:rsidRPr="009B4ABA">
        <w:rPr>
          <w:rFonts w:cstheme="minorHAnsi"/>
          <w:spacing w:val="-4"/>
        </w:rPr>
        <w:t xml:space="preserve"> 1 </w:t>
      </w:r>
    </w:p>
    <w:tbl>
      <w:tblPr>
        <w:tblStyle w:val="Grigliatabella"/>
        <w:tblW w:w="0" w:type="auto"/>
        <w:tblLook w:val="04A0" w:firstRow="1" w:lastRow="0" w:firstColumn="1" w:lastColumn="0" w:noHBand="0" w:noVBand="1"/>
      </w:tblPr>
      <w:tblGrid>
        <w:gridCol w:w="2412"/>
        <w:gridCol w:w="2796"/>
      </w:tblGrid>
      <w:tr w:rsidR="004D67B3" w:rsidRPr="00CD4B57" w14:paraId="4905F46C" w14:textId="77777777" w:rsidTr="00D50C39">
        <w:trPr>
          <w:trHeight w:val="452"/>
        </w:trPr>
        <w:tc>
          <w:tcPr>
            <w:tcW w:w="2412" w:type="dxa"/>
          </w:tcPr>
          <w:p w14:paraId="5C3FD88F" w14:textId="77777777" w:rsidR="004D67B3" w:rsidRPr="008F0FBA" w:rsidRDefault="004D67B3" w:rsidP="00D50C39">
            <w:pPr>
              <w:keepNext/>
              <w:keepLines/>
              <w:suppressAutoHyphens/>
              <w:jc w:val="center"/>
              <w:rPr>
                <w:rFonts w:cstheme="minorHAnsi"/>
                <w:b/>
                <w:spacing w:val="-4"/>
              </w:rPr>
            </w:pPr>
            <w:bookmarkStart w:id="3" w:name="_Hlk486440150"/>
            <w:proofErr w:type="spellStart"/>
            <w:r w:rsidRPr="008F0FBA">
              <w:rPr>
                <w:rFonts w:cstheme="minorHAnsi"/>
                <w:b/>
                <w:spacing w:val="-4"/>
              </w:rPr>
              <w:t>Num</w:t>
            </w:r>
            <w:r>
              <w:rPr>
                <w:rFonts w:cstheme="minorHAnsi"/>
                <w:b/>
                <w:spacing w:val="-4"/>
              </w:rPr>
              <w:t>ero</w:t>
            </w:r>
            <w:proofErr w:type="spellEnd"/>
            <w:r>
              <w:rPr>
                <w:rFonts w:cstheme="minorHAnsi"/>
                <w:b/>
                <w:spacing w:val="-4"/>
              </w:rPr>
              <w:t xml:space="preserve"> </w:t>
            </w:r>
            <w:proofErr w:type="spellStart"/>
            <w:r>
              <w:rPr>
                <w:rFonts w:cstheme="minorHAnsi"/>
                <w:b/>
                <w:spacing w:val="-4"/>
              </w:rPr>
              <w:t>animali</w:t>
            </w:r>
            <w:proofErr w:type="spellEnd"/>
          </w:p>
        </w:tc>
        <w:tc>
          <w:tcPr>
            <w:tcW w:w="2796" w:type="dxa"/>
          </w:tcPr>
          <w:p w14:paraId="1863D598" w14:textId="77777777" w:rsidR="004D67B3" w:rsidRPr="004D67B3" w:rsidRDefault="004D67B3" w:rsidP="00D50C39">
            <w:pPr>
              <w:keepNext/>
              <w:keepLines/>
              <w:suppressAutoHyphens/>
              <w:jc w:val="center"/>
              <w:rPr>
                <w:rFonts w:cstheme="minorHAnsi"/>
                <w:b/>
                <w:spacing w:val="-4"/>
                <w:lang w:val="it-IT"/>
              </w:rPr>
            </w:pPr>
            <w:r w:rsidRPr="004D67B3">
              <w:rPr>
                <w:rFonts w:cstheme="minorHAnsi"/>
                <w:b/>
                <w:spacing w:val="-4"/>
                <w:lang w:val="it-IT"/>
              </w:rPr>
              <w:t>Stima dei mesi di lavoro</w:t>
            </w:r>
            <w:r w:rsidRPr="004D67B3">
              <w:rPr>
                <w:rFonts w:cstheme="minorHAnsi"/>
                <w:lang w:val="it-IT"/>
              </w:rPr>
              <w:t xml:space="preserve"> (inclusi imprevisti)</w:t>
            </w:r>
          </w:p>
        </w:tc>
      </w:tr>
      <w:bookmarkEnd w:id="3"/>
      <w:tr w:rsidR="004D67B3" w:rsidRPr="00CD4B57" w14:paraId="46DE81EE" w14:textId="77777777" w:rsidTr="00D50C39">
        <w:trPr>
          <w:trHeight w:val="220"/>
        </w:trPr>
        <w:tc>
          <w:tcPr>
            <w:tcW w:w="2412" w:type="dxa"/>
          </w:tcPr>
          <w:p w14:paraId="047EA2AA" w14:textId="77777777" w:rsidR="004D67B3" w:rsidRPr="00AB4EF8" w:rsidRDefault="004D67B3" w:rsidP="00D50C39">
            <w:pPr>
              <w:keepNext/>
              <w:keepLines/>
              <w:suppressAutoHyphens/>
              <w:jc w:val="center"/>
              <w:rPr>
                <w:rFonts w:cstheme="minorHAnsi"/>
                <w:spacing w:val="-4"/>
                <w:lang w:val="it-IT"/>
              </w:rPr>
            </w:pPr>
            <w:proofErr w:type="gramStart"/>
            <w:r w:rsidRPr="00AB4EF8">
              <w:rPr>
                <w:rFonts w:cstheme="minorHAnsi"/>
                <w:spacing w:val="-4"/>
                <w:lang w:val="it-IT"/>
              </w:rPr>
              <w:t>3</w:t>
            </w:r>
            <w:proofErr w:type="gramEnd"/>
            <w:r w:rsidRPr="00AB4EF8">
              <w:rPr>
                <w:rFonts w:cstheme="minorHAnsi"/>
                <w:spacing w:val="-4"/>
                <w:lang w:val="it-IT"/>
              </w:rPr>
              <w:t xml:space="preserve"> gruppi, </w:t>
            </w:r>
            <w:bookmarkStart w:id="4" w:name="OLE_LINK91"/>
            <w:bookmarkStart w:id="5" w:name="OLE_LINK92"/>
            <w:bookmarkStart w:id="6" w:name="OLE_LINK93"/>
            <w:bookmarkStart w:id="7" w:name="OLE_LINK94"/>
            <w:bookmarkStart w:id="8" w:name="OLE_LINK95"/>
            <w:bookmarkStart w:id="9" w:name="OLE_LINK96"/>
          </w:p>
          <w:p w14:paraId="0932F58E" w14:textId="77777777" w:rsidR="004D67B3" w:rsidRPr="00AB4EF8" w:rsidRDefault="004D67B3" w:rsidP="00D50C39">
            <w:pPr>
              <w:keepNext/>
              <w:keepLines/>
              <w:suppressAutoHyphens/>
              <w:jc w:val="center"/>
              <w:rPr>
                <w:rFonts w:cstheme="minorHAnsi"/>
                <w:spacing w:val="-4"/>
                <w:lang w:val="it-IT"/>
              </w:rPr>
            </w:pPr>
            <w:r w:rsidRPr="00AB4EF8">
              <w:rPr>
                <w:rFonts w:cstheme="minorHAnsi"/>
                <w:spacing w:val="-4"/>
                <w:lang w:val="it-IT"/>
              </w:rPr>
              <w:t>20 rat</w:t>
            </w:r>
            <w:bookmarkEnd w:id="4"/>
            <w:bookmarkEnd w:id="5"/>
            <w:bookmarkEnd w:id="6"/>
            <w:bookmarkEnd w:id="7"/>
            <w:bookmarkEnd w:id="8"/>
            <w:bookmarkEnd w:id="9"/>
            <w:r w:rsidRPr="00AB4EF8">
              <w:rPr>
                <w:rFonts w:cstheme="minorHAnsi"/>
                <w:spacing w:val="-4"/>
                <w:lang w:val="it-IT"/>
              </w:rPr>
              <w:t>ti/gruppo</w:t>
            </w:r>
          </w:p>
          <w:p w14:paraId="0302F8FE" w14:textId="77777777" w:rsidR="004D67B3" w:rsidRPr="00AB4EF8" w:rsidRDefault="004D67B3" w:rsidP="00D50C39">
            <w:pPr>
              <w:keepNext/>
              <w:keepLines/>
              <w:suppressAutoHyphens/>
              <w:jc w:val="center"/>
              <w:rPr>
                <w:rFonts w:cstheme="minorHAnsi"/>
                <w:spacing w:val="-4"/>
                <w:lang w:val="it-IT"/>
              </w:rPr>
            </w:pPr>
            <w:r w:rsidRPr="00AB4EF8">
              <w:rPr>
                <w:rFonts w:cstheme="minorHAnsi"/>
                <w:spacing w:val="-4"/>
                <w:lang w:val="it-IT"/>
              </w:rPr>
              <w:t>60 ratti (+10% per imprevisti)</w:t>
            </w:r>
          </w:p>
          <w:p w14:paraId="2416E8CA" w14:textId="77777777" w:rsidR="004D67B3" w:rsidRPr="00AB4EF8" w:rsidRDefault="004D67B3" w:rsidP="00D50C39">
            <w:pPr>
              <w:keepNext/>
              <w:keepLines/>
              <w:suppressAutoHyphens/>
              <w:jc w:val="center"/>
              <w:rPr>
                <w:rFonts w:cstheme="minorHAnsi"/>
                <w:b/>
                <w:spacing w:val="-4"/>
                <w:lang w:val="it-IT"/>
              </w:rPr>
            </w:pPr>
          </w:p>
        </w:tc>
        <w:tc>
          <w:tcPr>
            <w:tcW w:w="2796" w:type="dxa"/>
          </w:tcPr>
          <w:p w14:paraId="1DED4FED" w14:textId="77777777" w:rsidR="004D67B3" w:rsidRPr="00AB4EF8" w:rsidRDefault="004D67B3" w:rsidP="00D50C39">
            <w:pPr>
              <w:keepNext/>
              <w:keepLines/>
              <w:suppressAutoHyphens/>
              <w:jc w:val="center"/>
              <w:rPr>
                <w:rFonts w:cstheme="minorHAnsi"/>
                <w:spacing w:val="-4"/>
                <w:lang w:val="it-IT"/>
              </w:rPr>
            </w:pPr>
            <w:r w:rsidRPr="00AB4EF8">
              <w:rPr>
                <w:rFonts w:cstheme="minorHAnsi"/>
                <w:spacing w:val="-4"/>
                <w:lang w:val="it-IT"/>
              </w:rPr>
              <w:t>8 (+3 analisi immunoistochimiche e biomolecolari, +1 elaborazione dati)</w:t>
            </w:r>
          </w:p>
          <w:p w14:paraId="341FE69A" w14:textId="77777777" w:rsidR="004D67B3" w:rsidRPr="00AB4EF8" w:rsidRDefault="004D67B3" w:rsidP="00D50C39">
            <w:pPr>
              <w:keepNext/>
              <w:keepLines/>
              <w:suppressAutoHyphens/>
              <w:jc w:val="center"/>
              <w:rPr>
                <w:rFonts w:cstheme="minorHAnsi"/>
                <w:spacing w:val="-4"/>
                <w:lang w:val="it-IT"/>
              </w:rPr>
            </w:pPr>
          </w:p>
        </w:tc>
      </w:tr>
    </w:tbl>
    <w:p w14:paraId="612B5516" w14:textId="77777777" w:rsidR="004D67B3" w:rsidRPr="00AB4EF8" w:rsidRDefault="004D67B3" w:rsidP="004D67B3">
      <w:pPr>
        <w:keepNext/>
        <w:keepLines/>
        <w:suppressAutoHyphens/>
        <w:jc w:val="center"/>
        <w:rPr>
          <w:rFonts w:cstheme="minorHAnsi"/>
          <w:b/>
          <w:bCs/>
          <w:spacing w:val="-4"/>
          <w:lang w:val="it-IT"/>
        </w:rPr>
      </w:pPr>
      <w:bookmarkStart w:id="10" w:name="OLE_LINK90"/>
      <w:bookmarkEnd w:id="2"/>
    </w:p>
    <w:bookmarkEnd w:id="10"/>
    <w:p w14:paraId="566C0DB9" w14:textId="77777777" w:rsidR="004D67B3" w:rsidRPr="008F0FBA" w:rsidRDefault="004D67B3" w:rsidP="004D67B3">
      <w:pPr>
        <w:rPr>
          <w:rFonts w:cstheme="minorHAnsi"/>
          <w:b/>
        </w:rPr>
      </w:pPr>
      <w:proofErr w:type="spellStart"/>
      <w:r>
        <w:rPr>
          <w:rFonts w:cstheme="minorHAnsi"/>
          <w:b/>
        </w:rPr>
        <w:t>Bibliografia</w:t>
      </w:r>
      <w:proofErr w:type="spellEnd"/>
    </w:p>
    <w:p w14:paraId="0A575F28" w14:textId="77777777" w:rsidR="004D67B3" w:rsidRPr="00C5412C" w:rsidRDefault="004D67B3" w:rsidP="004D67B3">
      <w:pPr>
        <w:pStyle w:val="EndNoteBibliography"/>
        <w:ind w:left="720" w:hanging="720"/>
        <w:rPr>
          <w:rFonts w:cstheme="minorHAnsi"/>
        </w:rPr>
      </w:pPr>
      <w:r w:rsidRPr="00C5412C">
        <w:rPr>
          <w:rFonts w:cstheme="minorHAnsi"/>
        </w:rPr>
        <w:t>Cerri, M., Zamboni, G., Tupone, D., Dentico, D., Luppi, M., Martelli, D., Perez, E., Amici, R. (2010) Cutaneous vasodilation elicited by disinhibition of the caudal portion of the rostral ventromedial medulla of the free-behaving rat. Neuroscience. 165(3), 984–995.</w:t>
      </w:r>
    </w:p>
    <w:p w14:paraId="54EA390D" w14:textId="77777777" w:rsidR="004D67B3" w:rsidRPr="00C5412C" w:rsidRDefault="004D67B3" w:rsidP="004D67B3">
      <w:pPr>
        <w:pStyle w:val="EndNoteBibliography"/>
        <w:ind w:left="720" w:hanging="720"/>
        <w:rPr>
          <w:rFonts w:cstheme="minorHAnsi"/>
        </w:rPr>
      </w:pPr>
      <w:r w:rsidRPr="00C5412C">
        <w:rPr>
          <w:rFonts w:cstheme="minorHAnsi"/>
        </w:rPr>
        <w:t>Komegae, E.N., Farmer, D.G.S., Brooks, V.L., McKinley, M.J., McAllen, R.M., Martelli, D. (2018) Vagal afferent activation suppresses systemic inflammation via the splanchnic anti-inflammatory pathway. Brain, Behavior, and Immunity. 73, 441–449.</w:t>
      </w:r>
    </w:p>
    <w:p w14:paraId="389B986A" w14:textId="77777777" w:rsidR="004D67B3" w:rsidRPr="008F0FBA" w:rsidRDefault="004D67B3" w:rsidP="004D67B3">
      <w:pPr>
        <w:pStyle w:val="EndNoteBibliography"/>
        <w:ind w:left="720" w:hanging="720"/>
        <w:rPr>
          <w:rFonts w:cstheme="minorHAnsi"/>
        </w:rPr>
      </w:pPr>
      <w:r w:rsidRPr="00C5412C">
        <w:rPr>
          <w:rFonts w:cstheme="minorHAnsi"/>
        </w:rPr>
        <w:t>Martelli, D., Yao, S.T., McKinley, M.J., McAllen, R.M. (2014) Reflex control of inflammation by sympathetic nerves, not the vagus. The Journal of Physiology. 592(7), 1677–1686.</w:t>
      </w:r>
    </w:p>
    <w:p w14:paraId="4D9C5ED3" w14:textId="77777777" w:rsidR="00921509" w:rsidRDefault="00921509"/>
    <w:sectPr w:rsidR="009215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F3DAF"/>
    <w:multiLevelType w:val="hybridMultilevel"/>
    <w:tmpl w:val="C8E6D390"/>
    <w:lvl w:ilvl="0" w:tplc="DC30CEA0">
      <w:start w:val="1"/>
      <w:numFmt w:val="bullet"/>
      <w:lvlText w:val="-"/>
      <w:lvlJc w:val="left"/>
      <w:pPr>
        <w:ind w:left="1440" w:hanging="360"/>
      </w:pPr>
      <w:rPr>
        <w:rFonts w:ascii="Calibri" w:eastAsiaTheme="minorHAnsi" w:hAnsi="Calibri" w:cstheme="minorHAns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1DC35E6"/>
    <w:multiLevelType w:val="hybridMultilevel"/>
    <w:tmpl w:val="3ED2869A"/>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4E"/>
    <w:rsid w:val="004B18E5"/>
    <w:rsid w:val="004D67B3"/>
    <w:rsid w:val="00921509"/>
    <w:rsid w:val="00AA3A32"/>
    <w:rsid w:val="00CD4B57"/>
    <w:rsid w:val="00EA7A1B"/>
    <w:rsid w:val="00EE174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084F"/>
  <w15:chartTrackingRefBased/>
  <w15:docId w15:val="{8546A408-8F68-4D12-BDA3-5955EB78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67B3"/>
    <w:pPr>
      <w:spacing w:after="200" w:line="276" w:lineRule="auto"/>
    </w:pPr>
    <w:rPr>
      <w:lang w:val="en-US"/>
    </w:rPr>
  </w:style>
  <w:style w:type="paragraph" w:styleId="Titolo2">
    <w:name w:val="heading 2"/>
    <w:basedOn w:val="Normale"/>
    <w:next w:val="Normale"/>
    <w:link w:val="Titolo2Carattere"/>
    <w:uiPriority w:val="9"/>
    <w:unhideWhenUsed/>
    <w:qFormat/>
    <w:rsid w:val="004D67B3"/>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67B3"/>
    <w:pPr>
      <w:autoSpaceDE w:val="0"/>
      <w:autoSpaceDN w:val="0"/>
      <w:adjustRightInd w:val="0"/>
      <w:spacing w:after="0" w:line="240" w:lineRule="auto"/>
    </w:pPr>
    <w:rPr>
      <w:rFonts w:ascii="Times New Roman" w:hAnsi="Times New Roman" w:cs="Times New Roman"/>
      <w:color w:val="000000"/>
      <w:sz w:val="24"/>
      <w:szCs w:val="24"/>
      <w:lang w:val="it-IT"/>
    </w:rPr>
  </w:style>
  <w:style w:type="character" w:customStyle="1" w:styleId="Titolo2Carattere">
    <w:name w:val="Titolo 2 Carattere"/>
    <w:basedOn w:val="Carpredefinitoparagrafo"/>
    <w:link w:val="Titolo2"/>
    <w:uiPriority w:val="9"/>
    <w:rsid w:val="004D67B3"/>
    <w:rPr>
      <w:rFonts w:asciiTheme="majorHAnsi" w:eastAsiaTheme="majorEastAsia" w:hAnsiTheme="majorHAnsi" w:cstheme="majorBidi"/>
      <w:color w:val="2F5496" w:themeColor="accent1" w:themeShade="BF"/>
      <w:sz w:val="26"/>
      <w:szCs w:val="26"/>
      <w:lang w:val="it-IT"/>
    </w:rPr>
  </w:style>
  <w:style w:type="paragraph" w:styleId="Paragrafoelenco">
    <w:name w:val="List Paragraph"/>
    <w:basedOn w:val="Normale"/>
    <w:uiPriority w:val="34"/>
    <w:qFormat/>
    <w:rsid w:val="004D67B3"/>
    <w:pPr>
      <w:spacing w:after="160" w:line="259" w:lineRule="auto"/>
      <w:ind w:left="720"/>
      <w:contextualSpacing/>
    </w:pPr>
    <w:rPr>
      <w:lang w:val="it-IT"/>
    </w:rPr>
  </w:style>
  <w:style w:type="paragraph" w:customStyle="1" w:styleId="EndNoteBibliography">
    <w:name w:val="EndNote Bibliography"/>
    <w:basedOn w:val="Normale"/>
    <w:link w:val="EndNoteBibliographyChar"/>
    <w:rsid w:val="004D67B3"/>
    <w:pPr>
      <w:spacing w:after="160" w:line="240" w:lineRule="auto"/>
    </w:pPr>
    <w:rPr>
      <w:rFonts w:ascii="Calibri" w:hAnsi="Calibri" w:cs="Calibri"/>
      <w:noProof/>
    </w:rPr>
  </w:style>
  <w:style w:type="character" w:customStyle="1" w:styleId="EndNoteBibliographyChar">
    <w:name w:val="EndNote Bibliography Char"/>
    <w:basedOn w:val="Carpredefinitoparagrafo"/>
    <w:link w:val="EndNoteBibliography"/>
    <w:rsid w:val="004D67B3"/>
    <w:rPr>
      <w:rFonts w:ascii="Calibri" w:hAnsi="Calibri" w:cs="Calibri"/>
      <w:noProof/>
      <w:lang w:val="en-US"/>
    </w:rPr>
  </w:style>
  <w:style w:type="table" w:styleId="Grigliatabella">
    <w:name w:val="Table Grid"/>
    <w:basedOn w:val="Tabellanormale"/>
    <w:uiPriority w:val="39"/>
    <w:rsid w:val="004D67B3"/>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Martelli</dc:creator>
  <cp:keywords/>
  <dc:description/>
  <cp:lastModifiedBy>Davide Martelli</cp:lastModifiedBy>
  <cp:revision>2</cp:revision>
  <dcterms:created xsi:type="dcterms:W3CDTF">2020-07-28T12:43:00Z</dcterms:created>
  <dcterms:modified xsi:type="dcterms:W3CDTF">2020-07-28T12:43:00Z</dcterms:modified>
</cp:coreProperties>
</file>